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50" w:rsidRDefault="00452525" w:rsidP="00452525">
      <w:pPr>
        <w:jc w:val="center"/>
        <w:rPr>
          <w:sz w:val="28"/>
          <w:szCs w:val="28"/>
          <w:lang w:val="en-US"/>
        </w:rPr>
      </w:pPr>
      <w:r w:rsidRPr="00452525">
        <w:rPr>
          <w:b/>
          <w:sz w:val="28"/>
          <w:szCs w:val="28"/>
          <w:lang w:val="en-US"/>
        </w:rPr>
        <w:t xml:space="preserve">Report of AIS TECHNICAL WORKING </w:t>
      </w:r>
      <w:r w:rsidR="007128A7">
        <w:rPr>
          <w:b/>
          <w:sz w:val="28"/>
          <w:szCs w:val="28"/>
          <w:lang w:val="en-US"/>
        </w:rPr>
        <w:t>GROUP of the IALA e-Nav Committe</w:t>
      </w:r>
      <w:r w:rsidRPr="00452525">
        <w:rPr>
          <w:b/>
          <w:sz w:val="28"/>
          <w:szCs w:val="28"/>
          <w:lang w:val="en-US"/>
        </w:rPr>
        <w:t>e</w:t>
      </w:r>
      <w:bookmarkStart w:id="0" w:name="_GoBack"/>
      <w:bookmarkEnd w:id="0"/>
      <w:r w:rsidRPr="00452525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br/>
      </w:r>
      <w:r w:rsidR="007163C1">
        <w:rPr>
          <w:sz w:val="28"/>
          <w:szCs w:val="28"/>
          <w:lang w:val="en-US"/>
        </w:rPr>
        <w:t xml:space="preserve"> 10</w:t>
      </w:r>
      <w:r w:rsidR="001F750B" w:rsidRPr="001F750B">
        <w:rPr>
          <w:sz w:val="28"/>
          <w:szCs w:val="28"/>
          <w:vertAlign w:val="superscript"/>
          <w:lang w:val="en-US"/>
        </w:rPr>
        <w:t>th</w:t>
      </w:r>
      <w:r w:rsidRPr="00452525">
        <w:rPr>
          <w:sz w:val="28"/>
          <w:szCs w:val="28"/>
          <w:lang w:val="en-US"/>
        </w:rPr>
        <w:t xml:space="preserve"> </w:t>
      </w:r>
      <w:proofErr w:type="spellStart"/>
      <w:r w:rsidR="00DF71FF">
        <w:rPr>
          <w:sz w:val="28"/>
          <w:szCs w:val="28"/>
          <w:lang w:val="en-US"/>
        </w:rPr>
        <w:t>intersessional</w:t>
      </w:r>
      <w:proofErr w:type="spellEnd"/>
      <w:r w:rsidR="007163C1">
        <w:rPr>
          <w:sz w:val="28"/>
          <w:szCs w:val="28"/>
          <w:lang w:val="en-US"/>
        </w:rPr>
        <w:t xml:space="preserve"> meeting </w:t>
      </w:r>
      <w:r w:rsidR="005B5C28">
        <w:rPr>
          <w:sz w:val="28"/>
          <w:szCs w:val="28"/>
          <w:lang w:val="en-US"/>
        </w:rPr>
        <w:t xml:space="preserve">held </w:t>
      </w:r>
      <w:r w:rsidR="007163C1">
        <w:rPr>
          <w:sz w:val="28"/>
          <w:szCs w:val="28"/>
          <w:lang w:val="en-US"/>
        </w:rPr>
        <w:t xml:space="preserve">7-11 February 2011, </w:t>
      </w:r>
      <w:r w:rsidR="005B5C28">
        <w:rPr>
          <w:sz w:val="28"/>
          <w:szCs w:val="28"/>
          <w:lang w:val="en-US"/>
        </w:rPr>
        <w:t xml:space="preserve">in </w:t>
      </w:r>
      <w:r w:rsidR="007163C1">
        <w:rPr>
          <w:sz w:val="28"/>
          <w:szCs w:val="28"/>
          <w:lang w:val="en-US"/>
        </w:rPr>
        <w:t>Melbourne, Australia</w:t>
      </w:r>
    </w:p>
    <w:p w:rsidR="00452525" w:rsidRDefault="00452525" w:rsidP="00452525">
      <w:pPr>
        <w:jc w:val="center"/>
        <w:rPr>
          <w:sz w:val="28"/>
          <w:szCs w:val="28"/>
          <w:lang w:val="en-US"/>
        </w:rPr>
      </w:pPr>
    </w:p>
    <w:p w:rsidR="00452525" w:rsidRPr="00D30F35" w:rsidRDefault="00452525" w:rsidP="00D30F35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b/>
          <w:sz w:val="28"/>
          <w:szCs w:val="28"/>
          <w:lang w:val="en-US"/>
        </w:rPr>
      </w:pPr>
      <w:r w:rsidRPr="00D30F35">
        <w:rPr>
          <w:rFonts w:ascii="Times New Roman" w:hAnsi="Times New Roman"/>
          <w:b/>
          <w:sz w:val="28"/>
          <w:szCs w:val="28"/>
          <w:lang w:val="en-US"/>
        </w:rPr>
        <w:t>Introduction</w:t>
      </w:r>
      <w:r w:rsidR="00A220F7">
        <w:rPr>
          <w:rFonts w:ascii="Times New Roman" w:hAnsi="Times New Roman"/>
          <w:b/>
          <w:sz w:val="28"/>
          <w:szCs w:val="28"/>
          <w:lang w:val="en-US"/>
        </w:rPr>
        <w:br/>
      </w:r>
    </w:p>
    <w:p w:rsidR="00097C8C" w:rsidRPr="00B80055" w:rsidRDefault="004525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>The AIS Technical Working Group (</w:t>
      </w:r>
      <w:r w:rsidR="007128A7">
        <w:rPr>
          <w:rFonts w:ascii="Times New Roman" w:hAnsi="Times New Roman" w:cs="Times New Roman"/>
          <w:sz w:val="24"/>
          <w:szCs w:val="24"/>
          <w:lang w:val="en-US"/>
        </w:rPr>
        <w:t>TWG) of the IALA e-NAV Committe</w:t>
      </w:r>
      <w:r w:rsidR="00DF71FF">
        <w:rPr>
          <w:rFonts w:ascii="Times New Roman" w:hAnsi="Times New Roman" w:cs="Times New Roman"/>
          <w:sz w:val="24"/>
          <w:szCs w:val="24"/>
          <w:lang w:val="en-US"/>
        </w:rPr>
        <w:t xml:space="preserve">e held an </w:t>
      </w:r>
      <w:proofErr w:type="spellStart"/>
      <w:r w:rsidR="00DF71FF">
        <w:rPr>
          <w:rFonts w:ascii="Times New Roman" w:hAnsi="Times New Roman" w:cs="Times New Roman"/>
          <w:sz w:val="24"/>
          <w:szCs w:val="24"/>
          <w:lang w:val="en-US"/>
        </w:rPr>
        <w:t>inters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>essional</w:t>
      </w:r>
      <w:proofErr w:type="spellEnd"/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 meeting in 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>Melbourne, Australia</w:t>
      </w:r>
      <w:r w:rsidR="007852E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 xml:space="preserve"> from 7 to 11 February</w:t>
      </w:r>
      <w:r w:rsidR="004C0E6C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 201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4C0E6C" w:rsidRPr="00B80055">
        <w:rPr>
          <w:rFonts w:ascii="Times New Roman" w:hAnsi="Times New Roman" w:cs="Times New Roman"/>
          <w:sz w:val="24"/>
          <w:szCs w:val="24"/>
          <w:lang w:val="en-US"/>
        </w:rPr>
        <w:t>, ho</w:t>
      </w:r>
      <w:r w:rsidR="00B8300B">
        <w:rPr>
          <w:rFonts w:ascii="Times New Roman" w:hAnsi="Times New Roman" w:cs="Times New Roman"/>
          <w:sz w:val="24"/>
          <w:szCs w:val="24"/>
          <w:lang w:val="en-US"/>
        </w:rPr>
        <w:t>sted by A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ustralian Maritime Safety Administration (A</w:t>
      </w:r>
      <w:r w:rsidR="00B8300B">
        <w:rPr>
          <w:rFonts w:ascii="Times New Roman" w:hAnsi="Times New Roman" w:cs="Times New Roman"/>
          <w:sz w:val="24"/>
          <w:szCs w:val="24"/>
          <w:lang w:val="en-US"/>
        </w:rPr>
        <w:t>MSA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8300B">
        <w:rPr>
          <w:rFonts w:ascii="Times New Roman" w:hAnsi="Times New Roman" w:cs="Times New Roman"/>
          <w:sz w:val="24"/>
          <w:szCs w:val="24"/>
          <w:lang w:val="en-US"/>
        </w:rPr>
        <w:t xml:space="preserve"> and the Port of Melbourne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. The venue was 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 xml:space="preserve">Port of Melbourne Port Education Centre, </w:t>
      </w:r>
      <w:proofErr w:type="spellStart"/>
      <w:r w:rsidR="007163C1">
        <w:rPr>
          <w:rFonts w:ascii="Times New Roman" w:hAnsi="Times New Roman" w:cs="Times New Roman"/>
          <w:sz w:val="24"/>
          <w:szCs w:val="24"/>
          <w:lang w:val="en-US"/>
        </w:rPr>
        <w:t>Lorimer</w:t>
      </w:r>
      <w:proofErr w:type="spellEnd"/>
      <w:r w:rsidR="007163C1">
        <w:rPr>
          <w:rFonts w:ascii="Times New Roman" w:hAnsi="Times New Roman" w:cs="Times New Roman"/>
          <w:sz w:val="24"/>
          <w:szCs w:val="24"/>
          <w:lang w:val="en-US"/>
        </w:rPr>
        <w:t xml:space="preserve"> Street, Melbourne.</w:t>
      </w:r>
      <w:r w:rsidR="00AD7D55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 The c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AD7D55" w:rsidRPr="00B80055">
        <w:rPr>
          <w:rFonts w:ascii="Times New Roman" w:hAnsi="Times New Roman" w:cs="Times New Roman"/>
          <w:sz w:val="24"/>
          <w:szCs w:val="24"/>
          <w:lang w:val="en-US"/>
        </w:rPr>
        <w:t>ai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r of the meeting was 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Mr. 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Rolf Zetterberg and the vice chair was 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Mr. 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Jorge Arroyo. </w:t>
      </w:r>
      <w:r w:rsidR="00097C8C" w:rsidRPr="00B80055">
        <w:rPr>
          <w:rFonts w:ascii="Times New Roman" w:hAnsi="Times New Roman" w:cs="Times New Roman"/>
          <w:sz w:val="24"/>
          <w:szCs w:val="24"/>
          <w:lang w:val="en-US"/>
        </w:rPr>
        <w:br/>
      </w:r>
      <w:r w:rsidR="00097C8C" w:rsidRPr="00B80055">
        <w:rPr>
          <w:rFonts w:ascii="Times New Roman" w:hAnsi="Times New Roman" w:cs="Times New Roman"/>
          <w:sz w:val="24"/>
          <w:szCs w:val="24"/>
          <w:lang w:val="en-US"/>
        </w:rPr>
        <w:br/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>Th</w:t>
      </w:r>
      <w:r w:rsidR="00CD73E1">
        <w:rPr>
          <w:rFonts w:ascii="Times New Roman" w:hAnsi="Times New Roman" w:cs="Times New Roman"/>
          <w:sz w:val="24"/>
          <w:szCs w:val="24"/>
          <w:lang w:val="en-US"/>
        </w:rPr>
        <w:t>e TWG was welcomed by Mr John Young</w:t>
      </w:r>
      <w:r w:rsidR="00097C8C" w:rsidRPr="00B8005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 xml:space="preserve"> AMSA, </w:t>
      </w:r>
      <w:r w:rsidR="00097C8C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who </w:t>
      </w:r>
      <w:r w:rsidR="007852EB">
        <w:rPr>
          <w:rFonts w:ascii="Times New Roman" w:hAnsi="Times New Roman" w:cs="Times New Roman"/>
          <w:sz w:val="24"/>
          <w:szCs w:val="24"/>
          <w:lang w:val="en-US"/>
        </w:rPr>
        <w:t xml:space="preserve">described 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 xml:space="preserve">the use of and </w:t>
      </w:r>
      <w:r w:rsidR="007852EB" w:rsidRPr="00B80055">
        <w:rPr>
          <w:rFonts w:ascii="Times New Roman" w:hAnsi="Times New Roman" w:cs="Times New Roman"/>
          <w:sz w:val="24"/>
          <w:szCs w:val="24"/>
          <w:lang w:val="en-US"/>
        </w:rPr>
        <w:t>expressed</w:t>
      </w:r>
      <w:r w:rsidR="007852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 xml:space="preserve">the importance of AIS to AMSA. </w:t>
      </w:r>
      <w:proofErr w:type="spellStart"/>
      <w:r w:rsidR="005321BA">
        <w:rPr>
          <w:rFonts w:ascii="Times New Roman" w:hAnsi="Times New Roman" w:cs="Times New Roman"/>
          <w:sz w:val="24"/>
          <w:szCs w:val="24"/>
          <w:lang w:val="en-US"/>
        </w:rPr>
        <w:t>Mr</w:t>
      </w:r>
      <w:proofErr w:type="spellEnd"/>
      <w:r w:rsidR="005321BA">
        <w:rPr>
          <w:rFonts w:ascii="Times New Roman" w:hAnsi="Times New Roman" w:cs="Times New Roman"/>
          <w:sz w:val="24"/>
          <w:szCs w:val="24"/>
          <w:lang w:val="en-US"/>
        </w:rPr>
        <w:t xml:space="preserve"> Frank D´</w:t>
      </w:r>
      <w:proofErr w:type="gramStart"/>
      <w:r w:rsidR="007D2E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>ouza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 w:rsidR="005321BA">
        <w:rPr>
          <w:rFonts w:ascii="Times New Roman" w:hAnsi="Times New Roman" w:cs="Times New Roman"/>
          <w:sz w:val="24"/>
          <w:szCs w:val="24"/>
          <w:lang w:val="en-US"/>
        </w:rPr>
        <w:t xml:space="preserve"> Port of Melbourne, also welcomed the TWG </w:t>
      </w:r>
      <w:r w:rsidR="00097C8C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 xml:space="preserve">presented key facts of the port. Both </w:t>
      </w:r>
      <w:r w:rsidR="00097C8C" w:rsidRPr="00B80055">
        <w:rPr>
          <w:rFonts w:ascii="Times New Roman" w:hAnsi="Times New Roman" w:cs="Times New Roman"/>
          <w:sz w:val="24"/>
          <w:szCs w:val="24"/>
          <w:lang w:val="en-US"/>
        </w:rPr>
        <w:t>wished the partic</w:t>
      </w:r>
      <w:r w:rsidR="004C0E6C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ipants </w:t>
      </w:r>
      <w:r w:rsidR="00097C8C" w:rsidRPr="00B80055">
        <w:rPr>
          <w:rFonts w:ascii="Times New Roman" w:hAnsi="Times New Roman" w:cs="Times New Roman"/>
          <w:sz w:val="24"/>
          <w:szCs w:val="24"/>
          <w:lang w:val="en-US"/>
        </w:rPr>
        <w:t>a successful meeting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 xml:space="preserve"> and a pleasant stay in Melbourne</w:t>
      </w:r>
      <w:r w:rsidR="00097C8C" w:rsidRPr="00B8005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C0E6C" w:rsidRPr="00B80055" w:rsidRDefault="00AB075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>The main objective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0E6C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of the meeting 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was to continue the work started at previous meetings </w:t>
      </w:r>
      <w:r w:rsidR="00B431C1">
        <w:rPr>
          <w:rFonts w:ascii="Times New Roman" w:hAnsi="Times New Roman" w:cs="Times New Roman"/>
          <w:sz w:val="24"/>
          <w:szCs w:val="24"/>
          <w:lang w:val="en-US"/>
        </w:rPr>
        <w:t>with the revision of IALA documents A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431C1">
        <w:rPr>
          <w:rFonts w:ascii="Times New Roman" w:hAnsi="Times New Roman" w:cs="Times New Roman"/>
          <w:sz w:val="24"/>
          <w:szCs w:val="24"/>
          <w:lang w:val="en-US"/>
        </w:rPr>
        <w:t>124 and A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431C1">
        <w:rPr>
          <w:rFonts w:ascii="Times New Roman" w:hAnsi="Times New Roman" w:cs="Times New Roman"/>
          <w:sz w:val="24"/>
          <w:szCs w:val="24"/>
          <w:lang w:val="en-US"/>
        </w:rPr>
        <w:t>126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>, amend the Technical Clarifications to ITU-R M</w:t>
      </w:r>
      <w:r w:rsidR="007852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>1371-4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start the work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on a document with recommendation on the implementation of A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pplication 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pecific 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essages (ASM)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, with regard to IMO SN.</w:t>
      </w:r>
      <w:r w:rsidR="007E5ED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Circ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 xml:space="preserve"> 289 and regional/local messages.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br/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br/>
      </w:r>
      <w:r w:rsidR="00D30F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2. </w:t>
      </w:r>
      <w:r w:rsidR="004C0E6C" w:rsidRPr="00B80055">
        <w:rPr>
          <w:rFonts w:ascii="Times New Roman" w:hAnsi="Times New Roman" w:cs="Times New Roman"/>
          <w:b/>
          <w:sz w:val="28"/>
          <w:szCs w:val="28"/>
          <w:lang w:val="en-US"/>
        </w:rPr>
        <w:t>Presentations</w:t>
      </w:r>
    </w:p>
    <w:p w:rsidR="0055771C" w:rsidRPr="00B80055" w:rsidRDefault="007D2EC9" w:rsidP="0055771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Mr. 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 xml:space="preserve">Robert Tremlett and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Ms. 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 xml:space="preserve">Peggy </w:t>
      </w:r>
      <w:r w:rsidR="009F0770">
        <w:rPr>
          <w:rFonts w:ascii="Times New Roman" w:hAnsi="Times New Roman" w:cs="Times New Roman"/>
          <w:sz w:val="24"/>
          <w:szCs w:val="24"/>
          <w:lang w:val="en-US"/>
        </w:rPr>
        <w:t>Browning</w:t>
      </w:r>
      <w:r w:rsidR="003A1764">
        <w:rPr>
          <w:rFonts w:ascii="Times New Roman" w:hAnsi="Times New Roman" w:cs="Times New Roman"/>
          <w:sz w:val="24"/>
          <w:szCs w:val="24"/>
          <w:lang w:val="en-US"/>
        </w:rPr>
        <w:t xml:space="preserve">, both representing </w:t>
      </w:r>
      <w:proofErr w:type="spellStart"/>
      <w:r w:rsidR="003A1764">
        <w:rPr>
          <w:rFonts w:ascii="Times New Roman" w:hAnsi="Times New Roman" w:cs="Times New Roman"/>
          <w:sz w:val="24"/>
          <w:szCs w:val="24"/>
          <w:lang w:val="en-US"/>
        </w:rPr>
        <w:t>exactEarth</w:t>
      </w:r>
      <w:proofErr w:type="spellEnd"/>
      <w:r w:rsidR="003A176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F0770">
        <w:rPr>
          <w:rFonts w:ascii="Times New Roman" w:hAnsi="Times New Roman" w:cs="Times New Roman"/>
          <w:sz w:val="24"/>
          <w:szCs w:val="24"/>
          <w:lang w:val="en-US"/>
        </w:rPr>
        <w:t>gave</w:t>
      </w:r>
      <w:r w:rsidR="003A1764">
        <w:rPr>
          <w:rFonts w:ascii="Times New Roman" w:hAnsi="Times New Roman" w:cs="Times New Roman"/>
          <w:sz w:val="24"/>
          <w:szCs w:val="24"/>
          <w:lang w:val="en-US"/>
        </w:rPr>
        <w:t xml:space="preserve"> an introduction to possible future functionality of satellite based AIS and invited the TWG to consider these possibilities in its future work.</w:t>
      </w:r>
      <w:r w:rsidR="00303930">
        <w:rPr>
          <w:rFonts w:ascii="Times New Roman" w:hAnsi="Times New Roman" w:cs="Times New Roman"/>
          <w:sz w:val="24"/>
          <w:szCs w:val="24"/>
          <w:lang w:val="en-US"/>
        </w:rPr>
        <w:t xml:space="preserve"> It was decided to add an Annex on satellite AIS to IALA Recommendation A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03930">
        <w:rPr>
          <w:rFonts w:ascii="Times New Roman" w:hAnsi="Times New Roman" w:cs="Times New Roman"/>
          <w:sz w:val="24"/>
          <w:szCs w:val="24"/>
          <w:lang w:val="en-US"/>
        </w:rPr>
        <w:t>124, which presently is reviewed by the TWG,</w:t>
      </w:r>
    </w:p>
    <w:p w:rsidR="00303930" w:rsidRPr="00B80055" w:rsidRDefault="00303930" w:rsidP="00303930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items:</w:t>
      </w:r>
    </w:p>
    <w:p w:rsidR="00366149" w:rsidRPr="00B80055" w:rsidRDefault="005B5C28" w:rsidP="0030393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Ms. </w:t>
      </w:r>
      <w:r w:rsidR="00303930" w:rsidRPr="00303930">
        <w:rPr>
          <w:rFonts w:ascii="Times New Roman" w:hAnsi="Times New Roman"/>
          <w:b/>
          <w:i/>
          <w:sz w:val="24"/>
          <w:szCs w:val="24"/>
          <w:lang w:val="en-US"/>
        </w:rPr>
        <w:t>Peggy Browning</w:t>
      </w:r>
      <w:r w:rsidR="00462355">
        <w:rPr>
          <w:rFonts w:ascii="Times New Roman" w:hAnsi="Times New Roman"/>
          <w:i/>
          <w:sz w:val="24"/>
          <w:szCs w:val="24"/>
          <w:lang w:val="en-US"/>
        </w:rPr>
        <w:t xml:space="preserve"> is</w:t>
      </w:r>
      <w:r w:rsidR="00303930">
        <w:rPr>
          <w:rFonts w:ascii="Times New Roman" w:hAnsi="Times New Roman"/>
          <w:i/>
          <w:sz w:val="24"/>
          <w:szCs w:val="24"/>
          <w:lang w:val="en-US"/>
        </w:rPr>
        <w:t xml:space="preserve"> asked to draft an Annex on satellite AIS, for possible inclusion in A</w:t>
      </w:r>
      <w:r w:rsidR="007D2EC9">
        <w:rPr>
          <w:rFonts w:ascii="Times New Roman" w:hAnsi="Times New Roman"/>
          <w:i/>
          <w:sz w:val="24"/>
          <w:szCs w:val="24"/>
          <w:lang w:val="en-US"/>
        </w:rPr>
        <w:t>-</w:t>
      </w:r>
      <w:r w:rsidR="00303930">
        <w:rPr>
          <w:rFonts w:ascii="Times New Roman" w:hAnsi="Times New Roman"/>
          <w:i/>
          <w:sz w:val="24"/>
          <w:szCs w:val="24"/>
          <w:lang w:val="en-US"/>
        </w:rPr>
        <w:t xml:space="preserve"> 124.</w:t>
      </w:r>
    </w:p>
    <w:p w:rsidR="00C171BF" w:rsidRPr="00B80055" w:rsidRDefault="00C171BF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AB075C" w:rsidRDefault="00AB075C" w:rsidP="00D30F35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  <w:b/>
          <w:sz w:val="28"/>
          <w:szCs w:val="28"/>
          <w:lang w:val="en-US"/>
        </w:rPr>
      </w:pPr>
      <w:r w:rsidRPr="00D30F35">
        <w:rPr>
          <w:rFonts w:ascii="Times New Roman" w:hAnsi="Times New Roman"/>
          <w:b/>
          <w:sz w:val="28"/>
          <w:szCs w:val="28"/>
          <w:lang w:val="en-US"/>
        </w:rPr>
        <w:t>Progress made</w:t>
      </w:r>
    </w:p>
    <w:p w:rsidR="00D30F35" w:rsidRPr="00D30F35" w:rsidRDefault="00D30F35" w:rsidP="00D30F35">
      <w:pPr>
        <w:pStyle w:val="ListParagraph"/>
        <w:ind w:leftChars="0" w:left="720"/>
        <w:rPr>
          <w:rFonts w:ascii="Times New Roman" w:hAnsi="Times New Roman"/>
          <w:b/>
          <w:sz w:val="28"/>
          <w:szCs w:val="28"/>
          <w:lang w:val="en-US"/>
        </w:rPr>
      </w:pPr>
    </w:p>
    <w:p w:rsidR="00FD4D54" w:rsidRDefault="00D30F3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3.1 </w:t>
      </w:r>
      <w:r w:rsidR="004C0E6C" w:rsidRPr="00B80055">
        <w:rPr>
          <w:rFonts w:ascii="Times New Roman" w:hAnsi="Times New Roman" w:cs="Times New Roman"/>
          <w:b/>
          <w:sz w:val="24"/>
          <w:szCs w:val="24"/>
          <w:lang w:val="en-US"/>
        </w:rPr>
        <w:t>Revision of A</w:t>
      </w:r>
      <w:r w:rsidR="005B5C28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4C0E6C" w:rsidRPr="00B80055">
        <w:rPr>
          <w:rFonts w:ascii="Times New Roman" w:hAnsi="Times New Roman" w:cs="Times New Roman"/>
          <w:b/>
          <w:sz w:val="24"/>
          <w:szCs w:val="24"/>
          <w:lang w:val="en-US"/>
        </w:rPr>
        <w:t>124</w:t>
      </w:r>
    </w:p>
    <w:p w:rsidR="00DF7F2B" w:rsidRDefault="00DF7F2B" w:rsidP="00DF7F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A review of the prioritization of the work on A-124 annexes was performed. Annex 5 – “Interfacing model” has been reviewed and approved by the working group. Annex 13 – “Recommendations regarding efficient operation and maintenance” priority was changed from a priority 3 to a priority 2. </w:t>
      </w:r>
    </w:p>
    <w:p w:rsidR="00DF7F2B" w:rsidRPr="00DF7F2B" w:rsidRDefault="00DF7F2B" w:rsidP="00DF7F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7F2B">
        <w:rPr>
          <w:rFonts w:ascii="Times New Roman" w:hAnsi="Times New Roman" w:cs="Times New Roman"/>
          <w:sz w:val="24"/>
          <w:szCs w:val="24"/>
          <w:lang w:val="en-US"/>
        </w:rPr>
        <w:lastRenderedPageBreak/>
        <w:t>Annex 3 – “Distribution Model” has also been reviewed briefly by Jens Jensen and will retain its status as a working document for now.</w:t>
      </w:r>
    </w:p>
    <w:p w:rsidR="00DF7F2B" w:rsidRPr="00DF7F2B" w:rsidRDefault="00DF7F2B" w:rsidP="00DF7F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Annex 14 – “FATDMA planning and operation” has been review in liaison with the EfficienSea project and it was 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concluded</w:t>
      </w:r>
      <w:r w:rsidR="007D2EC9"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that a lot of thought has been put into its writing and most of the content needed to be preserved. 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Mr. </w:t>
      </w:r>
      <w:r w:rsidRPr="00DF7F2B">
        <w:rPr>
          <w:rFonts w:ascii="Times New Roman" w:hAnsi="Times New Roman" w:cs="Times New Roman"/>
          <w:sz w:val="24"/>
          <w:szCs w:val="24"/>
          <w:lang w:val="en-US"/>
        </w:rPr>
        <w:t>Jens Jensen identified that the recommendations it contained was reaching its limits when confronted with current uses of the VDL such as A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SM</w:t>
      </w: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 and the use of 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AIS </w:t>
      </w: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repeaters. Some guidance was added to the annex 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to address these </w:t>
      </w:r>
      <w:proofErr w:type="spellStart"/>
      <w:r w:rsidR="007D2EC9">
        <w:rPr>
          <w:rFonts w:ascii="Times New Roman" w:hAnsi="Times New Roman" w:cs="Times New Roman"/>
          <w:sz w:val="24"/>
          <w:szCs w:val="24"/>
          <w:lang w:val="en-US"/>
        </w:rPr>
        <w:t>comcerns</w:t>
      </w:r>
      <w:proofErr w:type="spellEnd"/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. EfficienSea is currently developing open source software to help FATDMA planning that will be compatible with the content of Annex 14 and potentially also Annex 3. </w:t>
      </w:r>
    </w:p>
    <w:p w:rsidR="00DF7F2B" w:rsidRDefault="00DF7F2B" w:rsidP="00DF7F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It was identified that Annex 16 – “DGNSS broadcast via the AIS service” needs to be reviewed by an authority </w:t>
      </w:r>
      <w:proofErr w:type="gramStart"/>
      <w:r w:rsidRPr="00DF7F2B">
        <w:rPr>
          <w:rFonts w:ascii="Times New Roman" w:hAnsi="Times New Roman" w:cs="Times New Roman"/>
          <w:sz w:val="24"/>
          <w:szCs w:val="24"/>
          <w:lang w:val="en-US"/>
        </w:rPr>
        <w:t>who</w:t>
      </w:r>
      <w:proofErr w:type="gramEnd"/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 is using this particular feature of the AIS in order to ensure that the advice it provides is correct. </w:t>
      </w:r>
    </w:p>
    <w:p w:rsidR="00D92B5A" w:rsidRDefault="00DF7F2B" w:rsidP="00DF7F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A lot of effort was put into reviewing Annex 17 – “Channel management” which yielded some additional clarifications to ITU M.1371-4. Annex 17 is still missing some elements, but should be completed for eNav9. </w:t>
      </w:r>
    </w:p>
    <w:p w:rsidR="00D92B5A" w:rsidRDefault="00DF7F2B" w:rsidP="00DF7F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7F2B">
        <w:rPr>
          <w:rFonts w:ascii="Times New Roman" w:hAnsi="Times New Roman" w:cs="Times New Roman"/>
          <w:sz w:val="24"/>
          <w:szCs w:val="24"/>
          <w:lang w:val="en-US"/>
        </w:rPr>
        <w:t>It was identified that Annex 18 – “</w:t>
      </w:r>
      <w:proofErr w:type="gramStart"/>
      <w:r w:rsidRPr="00DF7F2B">
        <w:rPr>
          <w:rFonts w:ascii="Times New Roman" w:hAnsi="Times New Roman" w:cs="Times New Roman"/>
          <w:sz w:val="24"/>
          <w:szCs w:val="24"/>
          <w:lang w:val="en-US"/>
        </w:rPr>
        <w:t>VDL  loading</w:t>
      </w:r>
      <w:proofErr w:type="gramEnd"/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 management” is a priority 1 annex and had not been tasked yet. </w:t>
      </w:r>
      <w:r w:rsidR="00D92B5A">
        <w:rPr>
          <w:rFonts w:ascii="Times New Roman" w:hAnsi="Times New Roman" w:cs="Times New Roman"/>
          <w:sz w:val="24"/>
          <w:szCs w:val="24"/>
          <w:lang w:val="en-US"/>
        </w:rPr>
        <w:t>This annex needs to be created and i</w:t>
      </w:r>
      <w:r w:rsidRPr="00DF7F2B">
        <w:rPr>
          <w:rFonts w:ascii="Times New Roman" w:hAnsi="Times New Roman" w:cs="Times New Roman"/>
          <w:sz w:val="24"/>
          <w:szCs w:val="24"/>
          <w:lang w:val="en-US"/>
        </w:rPr>
        <w:t>ts future content was discussed</w:t>
      </w:r>
      <w:r w:rsidR="00D92B5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F7F2B" w:rsidRPr="00DF7F2B" w:rsidRDefault="00DF7F2B" w:rsidP="00DF7F2B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F7F2B">
        <w:rPr>
          <w:rFonts w:ascii="Times New Roman" w:hAnsi="Times New Roman" w:cs="Times New Roman"/>
          <w:sz w:val="24"/>
          <w:szCs w:val="24"/>
          <w:lang w:val="en-US"/>
        </w:rPr>
        <w:t>Exactearth</w:t>
      </w:r>
      <w:proofErr w:type="spellEnd"/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 has agreed to create a draft for a new Annex. Annex 19 – “Satellite AIS considerations” should be ready for review </w:t>
      </w:r>
      <w:r>
        <w:rPr>
          <w:rFonts w:ascii="Times New Roman" w:hAnsi="Times New Roman" w:cs="Times New Roman"/>
          <w:sz w:val="24"/>
          <w:szCs w:val="24"/>
          <w:lang w:val="en-US"/>
        </w:rPr>
        <w:t>by the working group at eNav10.</w:t>
      </w:r>
    </w:p>
    <w:p w:rsidR="00DF7F2B" w:rsidRPr="00DF7F2B" w:rsidRDefault="00DF7F2B" w:rsidP="00DF7F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7F2B">
        <w:rPr>
          <w:rFonts w:ascii="Times New Roman" w:hAnsi="Times New Roman" w:cs="Times New Roman"/>
          <w:sz w:val="24"/>
          <w:szCs w:val="24"/>
          <w:lang w:val="en-US"/>
        </w:rPr>
        <w:t>As a result of this work, the main document of A-124 as well as Annex 4 – “Interaction and data flow model” had some minor changes made to them to correspond with the changes made in the Annexes. Both document</w:t>
      </w:r>
      <w:r w:rsidR="00906F5F">
        <w:rPr>
          <w:rFonts w:ascii="Times New Roman" w:hAnsi="Times New Roman" w:cs="Times New Roman"/>
          <w:sz w:val="24"/>
          <w:szCs w:val="24"/>
          <w:lang w:val="en-US"/>
        </w:rPr>
        <w:t>s will be re-published as working</w:t>
      </w: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 documents of this meeting. The status table of A-124 Annexes has also been updated accordingly and will b</w:t>
      </w:r>
      <w:r w:rsidR="00906F5F">
        <w:rPr>
          <w:rFonts w:ascii="Times New Roman" w:hAnsi="Times New Roman" w:cs="Times New Roman"/>
          <w:sz w:val="24"/>
          <w:szCs w:val="24"/>
          <w:lang w:val="en-US"/>
        </w:rPr>
        <w:t>e presented as a working</w:t>
      </w:r>
      <w:r w:rsidRPr="00DF7F2B">
        <w:rPr>
          <w:rFonts w:ascii="Times New Roman" w:hAnsi="Times New Roman" w:cs="Times New Roman"/>
          <w:sz w:val="24"/>
          <w:szCs w:val="24"/>
          <w:lang w:val="en-US"/>
        </w:rPr>
        <w:t xml:space="preserve"> document of this meeting.</w:t>
      </w:r>
    </w:p>
    <w:p w:rsidR="006A7DF3" w:rsidRPr="00DF7F2B" w:rsidRDefault="00DF7F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7F2B">
        <w:rPr>
          <w:rFonts w:ascii="Times New Roman" w:hAnsi="Times New Roman" w:cs="Times New Roman"/>
          <w:sz w:val="24"/>
          <w:szCs w:val="24"/>
          <w:lang w:val="en-US"/>
        </w:rPr>
        <w:t>The working group also noticed that many of the Annexes of A-124 contained references to e-Navigation documents that have yet to be published. As the AIS working group is closing in onto a publication date for A-124 edition 2.0, this matter will need to be addressed in order to reso</w:t>
      </w:r>
      <w:r>
        <w:rPr>
          <w:rFonts w:ascii="Times New Roman" w:hAnsi="Times New Roman" w:cs="Times New Roman"/>
          <w:sz w:val="24"/>
          <w:szCs w:val="24"/>
          <w:lang w:val="en-US"/>
        </w:rPr>
        <w:t>lve any unavailable references.</w:t>
      </w:r>
    </w:p>
    <w:p w:rsidR="00310FB7" w:rsidRPr="00B80055" w:rsidRDefault="00310FB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>The future work on the n</w:t>
      </w:r>
      <w:r w:rsidR="009329C6">
        <w:rPr>
          <w:rFonts w:ascii="Times New Roman" w:hAnsi="Times New Roman" w:cs="Times New Roman"/>
          <w:sz w:val="24"/>
          <w:szCs w:val="24"/>
          <w:lang w:val="en-US"/>
        </w:rPr>
        <w:t xml:space="preserve">ew edition was discussed and the prioritization 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 xml:space="preserve">list (working </w:t>
      </w:r>
      <w:r w:rsidR="009329C6">
        <w:rPr>
          <w:rFonts w:ascii="Times New Roman" w:hAnsi="Times New Roman" w:cs="Times New Roman"/>
          <w:sz w:val="24"/>
          <w:szCs w:val="24"/>
          <w:lang w:val="en-US"/>
        </w:rPr>
        <w:t xml:space="preserve">document 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 xml:space="preserve">10) </w:t>
      </w:r>
      <w:r w:rsidR="009329C6">
        <w:rPr>
          <w:rFonts w:ascii="Times New Roman" w:hAnsi="Times New Roman" w:cs="Times New Roman"/>
          <w:sz w:val="24"/>
          <w:szCs w:val="24"/>
          <w:lang w:val="en-US"/>
        </w:rPr>
        <w:t xml:space="preserve">was updated. </w:t>
      </w:r>
    </w:p>
    <w:p w:rsidR="00565E9A" w:rsidRPr="00B80055" w:rsidRDefault="00CD7505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</w:t>
      </w:r>
      <w:r w:rsidR="00CB7091" w:rsidRPr="00B80055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 w:rsidRPr="00B80055">
        <w:rPr>
          <w:rFonts w:ascii="Times New Roman" w:hAnsi="Times New Roman" w:cs="Times New Roman"/>
          <w:b/>
          <w:i/>
          <w:sz w:val="24"/>
          <w:szCs w:val="24"/>
          <w:lang w:val="en-US"/>
        </w:rPr>
        <w:t>:</w:t>
      </w:r>
    </w:p>
    <w:p w:rsidR="00DF7F2B" w:rsidRDefault="003329EC" w:rsidP="00565E9A">
      <w:pPr>
        <w:pStyle w:val="ListParagraph"/>
        <w:numPr>
          <w:ilvl w:val="0"/>
          <w:numId w:val="9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Mr. </w:t>
      </w:r>
      <w:r w:rsidR="009329C6">
        <w:rPr>
          <w:rFonts w:ascii="Times New Roman" w:hAnsi="Times New Roman"/>
          <w:b/>
          <w:i/>
          <w:sz w:val="24"/>
          <w:szCs w:val="24"/>
          <w:lang w:val="en-US"/>
        </w:rPr>
        <w:t xml:space="preserve">Stefan Bober </w:t>
      </w:r>
      <w:r w:rsidR="00DF7F2B" w:rsidRPr="00DF7F2B">
        <w:rPr>
          <w:rFonts w:ascii="Times New Roman" w:hAnsi="Times New Roman"/>
          <w:i/>
          <w:sz w:val="24"/>
          <w:szCs w:val="24"/>
          <w:lang w:val="en-US"/>
        </w:rPr>
        <w:t>is</w:t>
      </w:r>
      <w:r w:rsidR="00CD73E1">
        <w:rPr>
          <w:rFonts w:ascii="Times New Roman" w:hAnsi="Times New Roman"/>
          <w:i/>
          <w:sz w:val="24"/>
          <w:szCs w:val="24"/>
          <w:lang w:val="en-US"/>
        </w:rPr>
        <w:t xml:space="preserve"> asked to review Annex</w:t>
      </w:r>
      <w:r w:rsidR="009329C6">
        <w:rPr>
          <w:rFonts w:ascii="Times New Roman" w:hAnsi="Times New Roman"/>
          <w:i/>
          <w:sz w:val="24"/>
          <w:szCs w:val="24"/>
          <w:lang w:val="en-US"/>
        </w:rPr>
        <w:t xml:space="preserve"> 16</w:t>
      </w:r>
      <w:r w:rsidR="00AF7ED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CB7091" w:rsidRPr="00B80055">
        <w:rPr>
          <w:rFonts w:ascii="Times New Roman" w:hAnsi="Times New Roman"/>
          <w:i/>
          <w:sz w:val="24"/>
          <w:szCs w:val="24"/>
          <w:lang w:val="en-US"/>
        </w:rPr>
        <w:t>and submit the results to the chai</w:t>
      </w:r>
      <w:r w:rsidR="00565E9A" w:rsidRPr="00B80055">
        <w:rPr>
          <w:rFonts w:ascii="Times New Roman" w:hAnsi="Times New Roman"/>
          <w:i/>
          <w:sz w:val="24"/>
          <w:szCs w:val="24"/>
          <w:lang w:val="en-US"/>
        </w:rPr>
        <w:t xml:space="preserve">r </w:t>
      </w:r>
      <w:r w:rsidR="00CD73E1">
        <w:rPr>
          <w:rFonts w:ascii="Times New Roman" w:hAnsi="Times New Roman"/>
          <w:i/>
          <w:sz w:val="24"/>
          <w:szCs w:val="24"/>
          <w:lang w:val="en-US"/>
        </w:rPr>
        <w:t xml:space="preserve">prior to the </w:t>
      </w:r>
      <w:proofErr w:type="spellStart"/>
      <w:r w:rsidR="00CD73E1">
        <w:rPr>
          <w:rFonts w:ascii="Times New Roman" w:hAnsi="Times New Roman"/>
          <w:i/>
          <w:sz w:val="24"/>
          <w:szCs w:val="24"/>
          <w:lang w:val="en-US"/>
        </w:rPr>
        <w:t>eNav</w:t>
      </w:r>
      <w:proofErr w:type="spellEnd"/>
      <w:r w:rsidR="00CD73E1">
        <w:rPr>
          <w:rFonts w:ascii="Times New Roman" w:hAnsi="Times New Roman"/>
          <w:i/>
          <w:sz w:val="24"/>
          <w:szCs w:val="24"/>
          <w:lang w:val="en-US"/>
        </w:rPr>
        <w:t xml:space="preserve"> 9 meeting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DF7F2B" w:rsidRPr="00DF7F2B" w:rsidRDefault="003329EC" w:rsidP="00565E9A">
      <w:pPr>
        <w:pStyle w:val="ListParagraph"/>
        <w:numPr>
          <w:ilvl w:val="0"/>
          <w:numId w:val="9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Mr.’s </w:t>
      </w:r>
      <w:r w:rsidR="00DF7F2B">
        <w:rPr>
          <w:rFonts w:ascii="Times New Roman" w:hAnsi="Times New Roman"/>
          <w:b/>
          <w:i/>
          <w:sz w:val="24"/>
          <w:szCs w:val="24"/>
          <w:lang w:val="en-US"/>
        </w:rPr>
        <w:t>Jorge Arroyo and Brian Tetr</w:t>
      </w:r>
      <w:r w:rsidR="00FB65A9">
        <w:rPr>
          <w:rFonts w:ascii="Times New Roman" w:hAnsi="Times New Roman"/>
          <w:b/>
          <w:i/>
          <w:sz w:val="24"/>
          <w:szCs w:val="24"/>
          <w:lang w:val="en-US"/>
        </w:rPr>
        <w:t>e</w:t>
      </w:r>
      <w:r w:rsidR="00DF7F2B">
        <w:rPr>
          <w:rFonts w:ascii="Times New Roman" w:hAnsi="Times New Roman"/>
          <w:b/>
          <w:i/>
          <w:sz w:val="24"/>
          <w:szCs w:val="24"/>
          <w:lang w:val="en-US"/>
        </w:rPr>
        <w:t>ault</w:t>
      </w:r>
      <w:r w:rsidR="00DF7F2B" w:rsidRPr="00B80055">
        <w:rPr>
          <w:rFonts w:ascii="Times New Roman" w:hAnsi="Times New Roman"/>
          <w:i/>
          <w:sz w:val="24"/>
          <w:szCs w:val="24"/>
          <w:lang w:val="en-US"/>
        </w:rPr>
        <w:t>.</w:t>
      </w:r>
      <w:r w:rsidR="00DF7F2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DF7F2B" w:rsidRPr="00DF7F2B">
        <w:rPr>
          <w:rFonts w:ascii="Times New Roman" w:hAnsi="Times New Roman"/>
          <w:i/>
          <w:sz w:val="24"/>
          <w:szCs w:val="24"/>
          <w:lang w:val="en-US"/>
        </w:rPr>
        <w:t>are</w:t>
      </w:r>
      <w:proofErr w:type="gramEnd"/>
      <w:r w:rsidR="00DF7F2B" w:rsidRPr="00DF7F2B">
        <w:rPr>
          <w:rFonts w:ascii="Times New Roman" w:hAnsi="Times New Roman"/>
          <w:i/>
          <w:sz w:val="24"/>
          <w:szCs w:val="24"/>
          <w:lang w:val="en-US"/>
        </w:rPr>
        <w:t xml:space="preserve"> asked to create a draft version of the Annex13 for eNav9 based on their work on inland waterways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906F5F" w:rsidRDefault="003329EC" w:rsidP="00906F5F">
      <w:pPr>
        <w:pStyle w:val="ListParagraph"/>
        <w:numPr>
          <w:ilvl w:val="0"/>
          <w:numId w:val="9"/>
        </w:numPr>
        <w:ind w:leftChars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Mr. </w:t>
      </w:r>
      <w:r w:rsidR="00906F5F" w:rsidRPr="00906F5F">
        <w:rPr>
          <w:rFonts w:ascii="Times New Roman" w:hAnsi="Times New Roman"/>
          <w:b/>
          <w:i/>
          <w:sz w:val="24"/>
          <w:szCs w:val="24"/>
          <w:lang w:val="en-US"/>
        </w:rPr>
        <w:t>Jean-Francois Coutu</w:t>
      </w:r>
      <w:r w:rsidR="00906F5F" w:rsidRPr="00906F5F">
        <w:rPr>
          <w:rFonts w:ascii="Times New Roman" w:hAnsi="Times New Roman"/>
          <w:i/>
          <w:sz w:val="24"/>
          <w:szCs w:val="24"/>
          <w:lang w:val="en-US"/>
        </w:rPr>
        <w:t xml:space="preserve"> is asked to work with </w:t>
      </w:r>
      <w:r w:rsidR="00906F5F" w:rsidRPr="00906F5F">
        <w:rPr>
          <w:rFonts w:ascii="Times New Roman" w:hAnsi="Times New Roman"/>
          <w:b/>
          <w:i/>
          <w:sz w:val="24"/>
          <w:szCs w:val="24"/>
          <w:lang w:val="en-US"/>
        </w:rPr>
        <w:t>Ross Norsworthy</w:t>
      </w:r>
      <w:r w:rsidR="00906F5F" w:rsidRPr="00906F5F">
        <w:rPr>
          <w:rFonts w:ascii="Times New Roman" w:hAnsi="Times New Roman"/>
          <w:i/>
          <w:sz w:val="24"/>
          <w:szCs w:val="24"/>
          <w:lang w:val="en-US"/>
        </w:rPr>
        <w:t xml:space="preserve"> to finish Annex 17</w:t>
      </w:r>
      <w:r w:rsidR="00906F5F" w:rsidRPr="00906F5F">
        <w:rPr>
          <w:rFonts w:ascii="Times New Roman" w:hAnsi="Times New Roman"/>
          <w:sz w:val="24"/>
          <w:szCs w:val="24"/>
          <w:lang w:val="en-US"/>
        </w:rPr>
        <w:t>.</w:t>
      </w:r>
    </w:p>
    <w:p w:rsidR="00D92B5A" w:rsidRPr="00B80055" w:rsidRDefault="003329EC" w:rsidP="00D92B5A">
      <w:pPr>
        <w:pStyle w:val="ListParagraph"/>
        <w:numPr>
          <w:ilvl w:val="0"/>
          <w:numId w:val="9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Mr. </w:t>
      </w:r>
      <w:r w:rsidR="00D92B5A" w:rsidRPr="00906F5F">
        <w:rPr>
          <w:rFonts w:ascii="Times New Roman" w:hAnsi="Times New Roman"/>
          <w:b/>
          <w:i/>
          <w:sz w:val="24"/>
          <w:szCs w:val="24"/>
          <w:lang w:val="en-US"/>
        </w:rPr>
        <w:t>Jean-Francois Coutu</w:t>
      </w:r>
      <w:r w:rsidR="00D92B5A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="00D92B5A" w:rsidRPr="00D92B5A">
        <w:rPr>
          <w:rFonts w:ascii="Times New Roman" w:hAnsi="Times New Roman"/>
          <w:i/>
          <w:sz w:val="24"/>
          <w:szCs w:val="24"/>
          <w:lang w:val="en-US"/>
        </w:rPr>
        <w:t xml:space="preserve">is asked </w:t>
      </w:r>
      <w:r w:rsidR="00D92B5A">
        <w:rPr>
          <w:rFonts w:ascii="Times New Roman" w:hAnsi="Times New Roman"/>
          <w:i/>
          <w:sz w:val="24"/>
          <w:szCs w:val="24"/>
          <w:lang w:val="en-US"/>
        </w:rPr>
        <w:t>to develop a draft for Annex 18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D92B5A" w:rsidRPr="00D92B5A" w:rsidRDefault="00D92B5A" w:rsidP="00D92B5A">
      <w:pPr>
        <w:ind w:left="360"/>
        <w:rPr>
          <w:rFonts w:ascii="Times New Roman" w:hAnsi="Times New Roman"/>
          <w:sz w:val="24"/>
          <w:szCs w:val="24"/>
          <w:lang w:val="en-US"/>
        </w:rPr>
      </w:pPr>
    </w:p>
    <w:p w:rsidR="00CD7505" w:rsidRDefault="00CB7091" w:rsidP="00565E9A">
      <w:pPr>
        <w:pStyle w:val="ListParagraph"/>
        <w:numPr>
          <w:ilvl w:val="0"/>
          <w:numId w:val="9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 w:rsidRPr="00B80055"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B80055">
        <w:rPr>
          <w:rFonts w:ascii="Times New Roman" w:hAnsi="Times New Roman"/>
          <w:b/>
          <w:i/>
          <w:sz w:val="24"/>
          <w:szCs w:val="24"/>
          <w:lang w:val="en-US"/>
        </w:rPr>
        <w:t xml:space="preserve">chair </w:t>
      </w:r>
      <w:r w:rsidR="00FD2329" w:rsidRPr="00B80055">
        <w:rPr>
          <w:rFonts w:ascii="Times New Roman" w:hAnsi="Times New Roman"/>
          <w:b/>
          <w:i/>
          <w:sz w:val="24"/>
          <w:szCs w:val="24"/>
          <w:lang w:val="en-US"/>
        </w:rPr>
        <w:t>of the TWG</w:t>
      </w:r>
      <w:r w:rsidR="00FD2329" w:rsidRPr="00B8005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B80055">
        <w:rPr>
          <w:rFonts w:ascii="Times New Roman" w:hAnsi="Times New Roman"/>
          <w:i/>
          <w:sz w:val="24"/>
          <w:szCs w:val="24"/>
          <w:lang w:val="en-US"/>
        </w:rPr>
        <w:t xml:space="preserve">is </w:t>
      </w:r>
      <w:r w:rsidR="00FD2329" w:rsidRPr="00B80055">
        <w:rPr>
          <w:rFonts w:ascii="Times New Roman" w:hAnsi="Times New Roman"/>
          <w:i/>
          <w:sz w:val="24"/>
          <w:szCs w:val="24"/>
          <w:lang w:val="en-US"/>
        </w:rPr>
        <w:t xml:space="preserve">asked to distribute all edited </w:t>
      </w:r>
      <w:r w:rsidRPr="00B80055">
        <w:rPr>
          <w:rFonts w:ascii="Times New Roman" w:hAnsi="Times New Roman"/>
          <w:i/>
          <w:sz w:val="24"/>
          <w:szCs w:val="24"/>
          <w:lang w:val="en-US"/>
        </w:rPr>
        <w:t>documen</w:t>
      </w:r>
      <w:r w:rsidR="00AF7EDC">
        <w:rPr>
          <w:rFonts w:ascii="Times New Roman" w:hAnsi="Times New Roman"/>
          <w:i/>
          <w:sz w:val="24"/>
          <w:szCs w:val="24"/>
          <w:lang w:val="en-US"/>
        </w:rPr>
        <w:t>ts of A</w:t>
      </w:r>
      <w:r w:rsidR="003329EC">
        <w:rPr>
          <w:rFonts w:ascii="Times New Roman" w:hAnsi="Times New Roman"/>
          <w:i/>
          <w:sz w:val="24"/>
          <w:szCs w:val="24"/>
          <w:lang w:val="en-US"/>
        </w:rPr>
        <w:t>-</w:t>
      </w:r>
      <w:r w:rsidR="00AF7EDC">
        <w:rPr>
          <w:rFonts w:ascii="Times New Roman" w:hAnsi="Times New Roman"/>
          <w:i/>
          <w:sz w:val="24"/>
          <w:szCs w:val="24"/>
          <w:lang w:val="en-US"/>
        </w:rPr>
        <w:t xml:space="preserve">124 </w:t>
      </w:r>
      <w:r w:rsidR="00287CF1">
        <w:rPr>
          <w:rFonts w:ascii="Times New Roman" w:hAnsi="Times New Roman"/>
          <w:i/>
          <w:sz w:val="24"/>
          <w:szCs w:val="24"/>
          <w:lang w:val="en-US"/>
        </w:rPr>
        <w:t xml:space="preserve">for review and comments </w:t>
      </w:r>
      <w:r w:rsidR="00AF7EDC">
        <w:rPr>
          <w:rFonts w:ascii="Times New Roman" w:hAnsi="Times New Roman"/>
          <w:i/>
          <w:sz w:val="24"/>
          <w:szCs w:val="24"/>
          <w:lang w:val="en-US"/>
        </w:rPr>
        <w:t xml:space="preserve">to the </w:t>
      </w:r>
      <w:r w:rsidR="006C5FAD">
        <w:rPr>
          <w:rFonts w:ascii="Times New Roman" w:hAnsi="Times New Roman"/>
          <w:i/>
          <w:sz w:val="24"/>
          <w:szCs w:val="24"/>
          <w:lang w:val="en-US"/>
        </w:rPr>
        <w:t>TWG.</w:t>
      </w:r>
    </w:p>
    <w:p w:rsidR="00565E9A" w:rsidRPr="00B80055" w:rsidRDefault="00565E9A" w:rsidP="00565E9A">
      <w:pPr>
        <w:pStyle w:val="ListParagraph"/>
        <w:ind w:leftChars="0" w:left="720"/>
        <w:rPr>
          <w:rFonts w:ascii="Times New Roman" w:hAnsi="Times New Roman"/>
          <w:i/>
          <w:sz w:val="24"/>
          <w:szCs w:val="24"/>
          <w:lang w:val="en-US"/>
        </w:rPr>
      </w:pPr>
    </w:p>
    <w:p w:rsidR="00B7470B" w:rsidRDefault="00D30F3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3.2 </w:t>
      </w:r>
      <w:r w:rsidR="003518B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Guideline</w:t>
      </w:r>
      <w:proofErr w:type="gramEnd"/>
      <w:r w:rsidR="003518B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on AIS Overview</w:t>
      </w:r>
    </w:p>
    <w:p w:rsidR="00C83B52" w:rsidRPr="00C83B52" w:rsidRDefault="00C83B5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83B52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83B52">
        <w:rPr>
          <w:rFonts w:ascii="Times New Roman" w:hAnsi="Times New Roman" w:cs="Times New Roman"/>
          <w:sz w:val="24"/>
          <w:szCs w:val="24"/>
          <w:lang w:val="en-US"/>
        </w:rPr>
        <w:t xml:space="preserve">WG reviewed </w:t>
      </w:r>
      <w:r w:rsidR="003329EC" w:rsidRPr="00C83B52">
        <w:rPr>
          <w:rFonts w:ascii="Times New Roman" w:hAnsi="Times New Roman" w:cs="Times New Roman"/>
          <w:sz w:val="24"/>
          <w:szCs w:val="24"/>
          <w:lang w:val="en-US"/>
        </w:rPr>
        <w:t xml:space="preserve">Melbourne </w:t>
      </w:r>
      <w:r w:rsidRPr="00C83B52">
        <w:rPr>
          <w:rFonts w:ascii="Times New Roman" w:hAnsi="Times New Roman" w:cs="Times New Roman"/>
          <w:sz w:val="24"/>
          <w:szCs w:val="24"/>
          <w:lang w:val="en-US"/>
        </w:rPr>
        <w:t xml:space="preserve">input papers 07 </w:t>
      </w:r>
      <w:proofErr w:type="gramStart"/>
      <w:r w:rsidRPr="00C83B52">
        <w:rPr>
          <w:rFonts w:ascii="Times New Roman" w:hAnsi="Times New Roman" w:cs="Times New Roman"/>
          <w:sz w:val="24"/>
          <w:szCs w:val="24"/>
          <w:lang w:val="en-US"/>
        </w:rPr>
        <w:t>and  09</w:t>
      </w:r>
      <w:proofErr w:type="gramEnd"/>
      <w:r w:rsidRPr="00C83B52">
        <w:rPr>
          <w:rFonts w:ascii="Times New Roman" w:hAnsi="Times New Roman" w:cs="Times New Roman"/>
          <w:sz w:val="24"/>
          <w:szCs w:val="24"/>
          <w:lang w:val="en-US"/>
        </w:rPr>
        <w:t xml:space="preserve">, referring to the comments received from IALA Council 50.  The 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83B52">
        <w:rPr>
          <w:rFonts w:ascii="Times New Roman" w:hAnsi="Times New Roman" w:cs="Times New Roman"/>
          <w:sz w:val="24"/>
          <w:szCs w:val="24"/>
          <w:lang w:val="en-US"/>
        </w:rPr>
        <w:t>WG noted each of the proposed change</w:t>
      </w:r>
      <w:r w:rsidR="00A220F7">
        <w:rPr>
          <w:rFonts w:ascii="Times New Roman" w:hAnsi="Times New Roman" w:cs="Times New Roman"/>
          <w:sz w:val="24"/>
          <w:szCs w:val="24"/>
          <w:lang w:val="en-US"/>
        </w:rPr>
        <w:t xml:space="preserve">s and comments, addressing each </w:t>
      </w:r>
      <w:r w:rsidRPr="00C83B52">
        <w:rPr>
          <w:rFonts w:ascii="Times New Roman" w:hAnsi="Times New Roman" w:cs="Times New Roman"/>
          <w:sz w:val="24"/>
          <w:szCs w:val="24"/>
          <w:lang w:val="en-US"/>
        </w:rPr>
        <w:t>as deemed appropriate.  Two versions of the document were then created – a ‘track changes’ document that identified responses to the comments made, and a ‘clean’ version.  Changes included a more detailed review of the AIS documentation table, which now includes a number of additional documents</w:t>
      </w:r>
      <w:r w:rsidR="005B5C2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D2329" w:rsidRPr="00B80055" w:rsidRDefault="00FD2329" w:rsidP="00FD2329">
      <w:pPr>
        <w:ind w:firstLine="360"/>
        <w:rPr>
          <w:rFonts w:ascii="Times New Roman" w:hAnsi="Times New Roman" w:cs="Times New Roman"/>
          <w:b/>
          <w:bCs/>
          <w:i/>
          <w:iCs/>
          <w:color w:val="0000FF"/>
          <w:lang w:val="en-US"/>
        </w:rPr>
      </w:pPr>
      <w:r w:rsidRPr="00B80055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items:</w:t>
      </w:r>
    </w:p>
    <w:p w:rsidR="00C83B52" w:rsidRPr="00C83B52" w:rsidRDefault="00FD2329" w:rsidP="00C83B52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 w:rsidRPr="00B80055"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="00C83B52" w:rsidRPr="00462355">
        <w:rPr>
          <w:rFonts w:ascii="Times New Roman" w:hAnsi="Times New Roman"/>
          <w:b/>
          <w:i/>
          <w:sz w:val="24"/>
          <w:szCs w:val="24"/>
          <w:lang w:val="en-US"/>
        </w:rPr>
        <w:t xml:space="preserve">Chair of the AIS </w:t>
      </w:r>
      <w:r w:rsidRPr="00462355">
        <w:rPr>
          <w:rFonts w:ascii="Times New Roman" w:hAnsi="Times New Roman"/>
          <w:b/>
          <w:i/>
          <w:sz w:val="24"/>
          <w:szCs w:val="24"/>
          <w:lang w:val="en-US"/>
        </w:rPr>
        <w:t>TWG</w:t>
      </w:r>
      <w:r w:rsidR="00CD73E1">
        <w:rPr>
          <w:rFonts w:ascii="Times New Roman" w:hAnsi="Times New Roman"/>
          <w:i/>
          <w:sz w:val="24"/>
          <w:szCs w:val="24"/>
          <w:lang w:val="en-US"/>
        </w:rPr>
        <w:t xml:space="preserve"> is asked to</w:t>
      </w:r>
      <w:r w:rsidR="00C83B52" w:rsidRPr="00C83B52">
        <w:rPr>
          <w:rFonts w:ascii="Times New Roman" w:hAnsi="Times New Roman"/>
          <w:i/>
          <w:sz w:val="24"/>
          <w:szCs w:val="24"/>
          <w:lang w:val="en-US"/>
        </w:rPr>
        <w:t xml:space="preserve"> forward the revised draft IALA Guideline – an AIS Overview – to the Chairman of the IALA e-Nav committee, with a request to verify the process by which the document can be forwarded for publication. </w:t>
      </w:r>
    </w:p>
    <w:p w:rsidR="00565E9A" w:rsidRPr="00B80055" w:rsidRDefault="00565E9A" w:rsidP="00C83B52">
      <w:pPr>
        <w:pStyle w:val="ListParagraph"/>
        <w:ind w:leftChars="0" w:left="720"/>
        <w:rPr>
          <w:rFonts w:ascii="Times New Roman" w:hAnsi="Times New Roman"/>
          <w:i/>
          <w:sz w:val="24"/>
          <w:szCs w:val="24"/>
          <w:lang w:val="en-US"/>
        </w:rPr>
      </w:pPr>
    </w:p>
    <w:p w:rsidR="00B7470B" w:rsidRPr="00B80055" w:rsidRDefault="00B7470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7470B" w:rsidRPr="00B80055" w:rsidRDefault="00D30F3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3.3  </w:t>
      </w:r>
      <w:r w:rsidR="00CD7505" w:rsidRPr="00B80055">
        <w:rPr>
          <w:rFonts w:ascii="Times New Roman" w:hAnsi="Times New Roman" w:cs="Times New Roman"/>
          <w:b/>
          <w:sz w:val="24"/>
          <w:szCs w:val="24"/>
          <w:lang w:val="en-US"/>
        </w:rPr>
        <w:t>Amendments</w:t>
      </w:r>
      <w:proofErr w:type="gramEnd"/>
      <w:r w:rsidR="00CD7505" w:rsidRPr="00B800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 IALA Guideline A</w:t>
      </w:r>
      <w:r w:rsidR="003329EC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CD7505" w:rsidRPr="00B80055">
        <w:rPr>
          <w:rFonts w:ascii="Times New Roman" w:hAnsi="Times New Roman" w:cs="Times New Roman"/>
          <w:b/>
          <w:sz w:val="24"/>
          <w:szCs w:val="24"/>
          <w:lang w:val="en-US"/>
        </w:rPr>
        <w:t>126</w:t>
      </w:r>
    </w:p>
    <w:p w:rsidR="00B6420E" w:rsidRDefault="00D01413" w:rsidP="00B6420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01413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D01413">
        <w:rPr>
          <w:rFonts w:ascii="Times New Roman" w:hAnsi="Times New Roman" w:cs="Times New Roman"/>
          <w:sz w:val="24"/>
          <w:szCs w:val="24"/>
          <w:lang w:val="en-US"/>
        </w:rPr>
        <w:t>WG reviewed A-126 and created a working document which is a draft revision. The main tasks in this work on this draft were</w:t>
      </w:r>
      <w:proofErr w:type="gramStart"/>
      <w:r w:rsidRPr="00D01413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- </w:t>
      </w:r>
      <w:r w:rsidRPr="00D01413">
        <w:rPr>
          <w:rFonts w:ascii="Times New Roman" w:hAnsi="Times New Roman" w:cs="Times New Roman"/>
          <w:sz w:val="24"/>
          <w:szCs w:val="24"/>
          <w:lang w:val="en-US"/>
        </w:rPr>
        <w:t>Note that AIS AtoN is a “service”, usually but not always implemented by AIS AtoN units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6420E">
        <w:rPr>
          <w:rFonts w:ascii="Times New Roman" w:hAnsi="Times New Roman" w:cs="Times New Roman"/>
          <w:sz w:val="24"/>
          <w:szCs w:val="24"/>
          <w:lang w:val="en-US"/>
        </w:rPr>
        <w:br/>
        <w:t xml:space="preserve">- </w:t>
      </w:r>
      <w:r w:rsidR="00B6420E" w:rsidRPr="00D01413">
        <w:rPr>
          <w:rFonts w:ascii="Times New Roman" w:hAnsi="Times New Roman" w:cs="Times New Roman"/>
          <w:sz w:val="24"/>
          <w:szCs w:val="24"/>
          <w:lang w:val="en-US"/>
        </w:rPr>
        <w:t>Revision of the sections on Virtual and Synthetic AIS AtoN</w:t>
      </w:r>
      <w:r w:rsidR="00B6420E">
        <w:rPr>
          <w:rFonts w:ascii="Times New Roman" w:hAnsi="Times New Roman" w:cs="Times New Roman"/>
          <w:sz w:val="24"/>
          <w:szCs w:val="24"/>
          <w:lang w:val="en-US"/>
        </w:rPr>
        <w:br/>
        <w:t xml:space="preserve">- </w:t>
      </w:r>
      <w:r w:rsidR="00B6420E" w:rsidRPr="00D01413">
        <w:rPr>
          <w:rFonts w:ascii="Times New Roman" w:hAnsi="Times New Roman" w:cs="Times New Roman"/>
          <w:sz w:val="24"/>
          <w:szCs w:val="24"/>
          <w:lang w:val="en-US"/>
        </w:rPr>
        <w:t>Including reference to IALA O-143 and IALA 1081</w:t>
      </w:r>
      <w:r w:rsidR="00B6420E">
        <w:rPr>
          <w:rFonts w:ascii="Times New Roman" w:hAnsi="Times New Roman" w:cs="Times New Roman"/>
          <w:sz w:val="24"/>
          <w:szCs w:val="24"/>
          <w:lang w:val="en-US"/>
        </w:rPr>
        <w:br/>
        <w:t xml:space="preserve">- </w:t>
      </w:r>
      <w:r w:rsidR="00B6420E" w:rsidRPr="00D01413">
        <w:rPr>
          <w:rFonts w:ascii="Times New Roman" w:hAnsi="Times New Roman" w:cs="Times New Roman"/>
          <w:sz w:val="24"/>
          <w:szCs w:val="24"/>
          <w:lang w:val="en-US"/>
        </w:rPr>
        <w:t>Take account of IMO SN.1/Circ.289 Guidance on the use of AIS A</w:t>
      </w:r>
      <w:r w:rsidR="005B5C28">
        <w:rPr>
          <w:rFonts w:ascii="Times New Roman" w:hAnsi="Times New Roman" w:cs="Times New Roman"/>
          <w:sz w:val="24"/>
          <w:szCs w:val="24"/>
          <w:lang w:val="en-US"/>
        </w:rPr>
        <w:t>SM</w:t>
      </w:r>
      <w:r w:rsidR="00B6420E">
        <w:rPr>
          <w:rFonts w:ascii="Times New Roman" w:hAnsi="Times New Roman" w:cs="Times New Roman"/>
          <w:sz w:val="24"/>
          <w:szCs w:val="24"/>
          <w:lang w:val="en-US"/>
        </w:rPr>
        <w:br/>
        <w:t xml:space="preserve">- </w:t>
      </w:r>
      <w:r w:rsidR="00B6420E" w:rsidRPr="00D01413">
        <w:rPr>
          <w:rFonts w:ascii="Times New Roman" w:hAnsi="Times New Roman" w:cs="Times New Roman"/>
          <w:sz w:val="24"/>
          <w:szCs w:val="24"/>
          <w:lang w:val="en-US"/>
        </w:rPr>
        <w:t>Align the text on supplementary messages from AIS AtoN more closely to IEC</w:t>
      </w:r>
      <w:r w:rsidR="004C420C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6420E" w:rsidRPr="00D01413">
        <w:rPr>
          <w:rFonts w:ascii="Times New Roman" w:hAnsi="Times New Roman" w:cs="Times New Roman"/>
          <w:sz w:val="24"/>
          <w:szCs w:val="24"/>
          <w:lang w:val="en-US"/>
        </w:rPr>
        <w:t>62320</w:t>
      </w:r>
      <w:r w:rsidR="004C420C">
        <w:rPr>
          <w:rFonts w:ascii="Times New Roman" w:hAnsi="Times New Roman" w:cs="Times New Roman"/>
          <w:sz w:val="24"/>
          <w:szCs w:val="24"/>
          <w:lang w:val="en-US"/>
        </w:rPr>
        <w:t>-2</w:t>
      </w:r>
    </w:p>
    <w:p w:rsidR="00B6420E" w:rsidRPr="00D01413" w:rsidRDefault="00B6420E" w:rsidP="00B6420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concept of an AIS AtoN station controller and its impact on the VDL was discussed without conclusion. </w:t>
      </w:r>
      <w:r w:rsidRPr="00D01413">
        <w:rPr>
          <w:rFonts w:ascii="Times New Roman" w:hAnsi="Times New Roman" w:cs="Times New Roman"/>
          <w:sz w:val="24"/>
          <w:szCs w:val="24"/>
          <w:lang w:val="en-US"/>
        </w:rPr>
        <w:t>The revision of A</w:t>
      </w:r>
      <w:r w:rsidR="004C420C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01413">
        <w:rPr>
          <w:rFonts w:ascii="Times New Roman" w:hAnsi="Times New Roman" w:cs="Times New Roman"/>
          <w:sz w:val="24"/>
          <w:szCs w:val="24"/>
          <w:lang w:val="en-US"/>
        </w:rPr>
        <w:t>126 was progressed but not completed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6420E" w:rsidRPr="00B80055" w:rsidRDefault="00B6420E" w:rsidP="00B6420E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items:</w:t>
      </w:r>
    </w:p>
    <w:p w:rsidR="00B6420E" w:rsidRDefault="00B6420E" w:rsidP="00B6420E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 w:rsidRPr="00B6420E">
        <w:rPr>
          <w:rFonts w:ascii="Times New Roman" w:hAnsi="Times New Roman"/>
          <w:i/>
          <w:sz w:val="24"/>
          <w:szCs w:val="24"/>
          <w:lang w:val="en-US"/>
        </w:rPr>
        <w:t>The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Chair of the TWG </w:t>
      </w:r>
      <w:r w:rsidR="007852EB">
        <w:rPr>
          <w:rFonts w:ascii="Times New Roman" w:hAnsi="Times New Roman"/>
          <w:i/>
          <w:sz w:val="24"/>
          <w:szCs w:val="24"/>
          <w:lang w:val="en-US"/>
        </w:rPr>
        <w:t>is</w:t>
      </w:r>
      <w:r w:rsidRPr="00B6420E">
        <w:rPr>
          <w:rFonts w:ascii="Times New Roman" w:hAnsi="Times New Roman"/>
          <w:i/>
          <w:sz w:val="24"/>
          <w:szCs w:val="24"/>
          <w:lang w:val="en-US"/>
        </w:rPr>
        <w:t xml:space="preserve"> asked</w:t>
      </w:r>
      <w:r w:rsidR="00FB65A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AA395B"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distribute the working document to </w:t>
      </w:r>
      <w:proofErr w:type="gramStart"/>
      <w:r>
        <w:rPr>
          <w:rFonts w:ascii="Times New Roman" w:hAnsi="Times New Roman"/>
          <w:i/>
          <w:sz w:val="24"/>
          <w:szCs w:val="24"/>
          <w:lang w:val="en-US"/>
        </w:rPr>
        <w:t>the  TWG</w:t>
      </w:r>
      <w:proofErr w:type="gramEnd"/>
      <w:r>
        <w:rPr>
          <w:rFonts w:ascii="Times New Roman" w:hAnsi="Times New Roman"/>
          <w:i/>
          <w:sz w:val="24"/>
          <w:szCs w:val="24"/>
          <w:lang w:val="en-US"/>
        </w:rPr>
        <w:t xml:space="preserve"> for further work</w:t>
      </w:r>
      <w:r w:rsidRPr="00B80055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B6420E" w:rsidRPr="00B6420E" w:rsidRDefault="00B6420E" w:rsidP="00B6420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6420E" w:rsidRPr="00D30F35" w:rsidRDefault="00D30F35" w:rsidP="00B6420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3.4  </w:t>
      </w:r>
      <w:r w:rsidR="00B6420E" w:rsidRPr="00B6420E">
        <w:rPr>
          <w:rFonts w:ascii="Times New Roman" w:hAnsi="Times New Roman" w:cs="Times New Roman"/>
          <w:b/>
          <w:sz w:val="24"/>
          <w:szCs w:val="24"/>
          <w:lang w:val="en-US"/>
        </w:rPr>
        <w:t>Response</w:t>
      </w:r>
      <w:proofErr w:type="gramEnd"/>
      <w:r w:rsidR="00B6420E" w:rsidRPr="00B6420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 IMO NAV57 input paper from Japan on AIS AtoN</w:t>
      </w:r>
    </w:p>
    <w:p w:rsidR="00C07D97" w:rsidRDefault="00B6420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C420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WG was </w:t>
      </w:r>
      <w:r w:rsidR="004C420C">
        <w:rPr>
          <w:rFonts w:ascii="Times New Roman" w:hAnsi="Times New Roman" w:cs="Times New Roman"/>
          <w:sz w:val="24"/>
          <w:szCs w:val="24"/>
          <w:lang w:val="en-US"/>
        </w:rPr>
        <w:t xml:space="preserve">made 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aware that Japan </w:t>
      </w:r>
      <w:r w:rsidR="004C420C">
        <w:rPr>
          <w:rFonts w:ascii="Times New Roman" w:hAnsi="Times New Roman" w:cs="Times New Roman"/>
          <w:sz w:val="24"/>
          <w:szCs w:val="24"/>
          <w:lang w:val="en-US"/>
        </w:rPr>
        <w:t>would</w:t>
      </w:r>
      <w:r w:rsidR="004C420C"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submit an input paper to IMO </w:t>
      </w:r>
      <w:proofErr w:type="gramStart"/>
      <w:r w:rsidRPr="00B6420E">
        <w:rPr>
          <w:rFonts w:ascii="Times New Roman" w:hAnsi="Times New Roman" w:cs="Times New Roman"/>
          <w:sz w:val="24"/>
          <w:szCs w:val="24"/>
          <w:lang w:val="en-US"/>
        </w:rPr>
        <w:t>NAV57,</w:t>
      </w:r>
      <w:proofErr w:type="gramEnd"/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 following developments in MSC88 in 2010</w:t>
      </w:r>
      <w:r w:rsidR="004C420C">
        <w:rPr>
          <w:rFonts w:ascii="Times New Roman" w:hAnsi="Times New Roman" w:cs="Times New Roman"/>
          <w:sz w:val="24"/>
          <w:szCs w:val="24"/>
          <w:lang w:val="en-US"/>
        </w:rPr>
        <w:t xml:space="preserve"> regarding AIS AtoN symbols and use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C420C">
        <w:rPr>
          <w:rFonts w:ascii="Times New Roman" w:hAnsi="Times New Roman" w:cs="Times New Roman"/>
          <w:sz w:val="24"/>
          <w:szCs w:val="24"/>
          <w:lang w:val="en-US"/>
        </w:rPr>
        <w:t>In anticipation of this paper, t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 w:rsidR="004C420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WG drafted a response paper </w:t>
      </w:r>
      <w:proofErr w:type="gramStart"/>
      <w:r w:rsidRPr="00B6420E">
        <w:rPr>
          <w:rFonts w:ascii="Times New Roman" w:hAnsi="Times New Roman" w:cs="Times New Roman"/>
          <w:sz w:val="24"/>
          <w:szCs w:val="24"/>
          <w:lang w:val="en-US"/>
        </w:rPr>
        <w:t>to .</w:t>
      </w:r>
      <w:proofErr w:type="gramEnd"/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420C"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The paper describes the work and responsibilities of IALA and of IALA members in connection with the planning, installation, operation, and maintenance of AIS AtoN. 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WG considered making this its draft paper in the form of an INF paper to 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 xml:space="preserve">IMO 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>NAV57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 xml:space="preserve"> this June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 xml:space="preserve">, but concluded that a 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lastRenderedPageBreak/>
        <w:t>respons</w:t>
      </w:r>
      <w:r>
        <w:rPr>
          <w:rFonts w:ascii="Times New Roman" w:hAnsi="Times New Roman" w:cs="Times New Roman"/>
          <w:sz w:val="24"/>
          <w:szCs w:val="24"/>
          <w:lang w:val="en-US"/>
        </w:rPr>
        <w:t>e paper would have more impact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 xml:space="preserve">; either form </w:t>
      </w:r>
      <w:r w:rsidRPr="00B6420E">
        <w:rPr>
          <w:rFonts w:ascii="Times New Roman" w:hAnsi="Times New Roman" w:cs="Times New Roman"/>
          <w:sz w:val="24"/>
          <w:szCs w:val="24"/>
          <w:lang w:val="en-US"/>
        </w:rPr>
        <w:t>would need to be approved by IALA Council, before being sent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6420E" w:rsidRPr="00B6420E" w:rsidRDefault="00B6420E" w:rsidP="00B6420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420E">
        <w:rPr>
          <w:rFonts w:ascii="Times New Roman" w:hAnsi="Times New Roman" w:cs="Times New Roman"/>
          <w:sz w:val="24"/>
          <w:szCs w:val="24"/>
          <w:lang w:val="en-US"/>
        </w:rPr>
        <w:t>It asks IMO to:</w:t>
      </w:r>
    </w:p>
    <w:p w:rsidR="00B6420E" w:rsidRPr="00D30F35" w:rsidRDefault="00B6420E" w:rsidP="00D30F35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sz w:val="24"/>
          <w:szCs w:val="24"/>
          <w:lang w:val="en-US"/>
        </w:rPr>
      </w:pPr>
      <w:r w:rsidRPr="00D30F35">
        <w:rPr>
          <w:rFonts w:ascii="Times New Roman" w:hAnsi="Times New Roman"/>
          <w:sz w:val="24"/>
          <w:szCs w:val="24"/>
          <w:lang w:val="en-US"/>
        </w:rPr>
        <w:t>Note the work of IALA to provide guidance to AtoN authorities on the correct planning, installation, configuration, operation, and monitoring of AIS AtoN.</w:t>
      </w:r>
    </w:p>
    <w:p w:rsidR="00B6420E" w:rsidRPr="00D30F35" w:rsidRDefault="00B6420E" w:rsidP="00D30F35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sz w:val="24"/>
          <w:szCs w:val="24"/>
          <w:lang w:val="en-US"/>
        </w:rPr>
      </w:pPr>
      <w:r w:rsidRPr="00D30F35">
        <w:rPr>
          <w:rFonts w:ascii="Times New Roman" w:hAnsi="Times New Roman"/>
          <w:sz w:val="24"/>
          <w:szCs w:val="24"/>
          <w:lang w:val="en-US"/>
        </w:rPr>
        <w:t>Note that each IALA member is responsible for AtoN (including AIS AtoN) policy in its country or territory.</w:t>
      </w:r>
    </w:p>
    <w:p w:rsidR="00B6420E" w:rsidRPr="00D30F35" w:rsidRDefault="00B6420E" w:rsidP="00D30F35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sz w:val="24"/>
          <w:szCs w:val="24"/>
          <w:lang w:val="en-US"/>
        </w:rPr>
      </w:pPr>
      <w:r w:rsidRPr="00D30F35">
        <w:rPr>
          <w:rFonts w:ascii="Times New Roman" w:hAnsi="Times New Roman"/>
          <w:sz w:val="24"/>
          <w:szCs w:val="24"/>
          <w:lang w:val="en-US"/>
        </w:rPr>
        <w:t>Take note of the guidance documents related to AIS issued by IALA</w:t>
      </w:r>
    </w:p>
    <w:p w:rsidR="00B7470B" w:rsidRPr="00D30F35" w:rsidRDefault="00B6420E" w:rsidP="00D01413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sz w:val="24"/>
          <w:szCs w:val="24"/>
          <w:lang w:val="en-US"/>
        </w:rPr>
      </w:pPr>
      <w:r w:rsidRPr="00D30F35">
        <w:rPr>
          <w:rFonts w:ascii="Times New Roman" w:hAnsi="Times New Roman"/>
          <w:sz w:val="24"/>
          <w:szCs w:val="24"/>
          <w:lang w:val="en-US"/>
        </w:rPr>
        <w:t>Consider whether IALA documentation may be used to assist in the education of mariners in the benefits and use of AIS AtoN.</w:t>
      </w:r>
    </w:p>
    <w:p w:rsidR="00F73554" w:rsidRDefault="00F73554" w:rsidP="00F735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3554" w:rsidRPr="00B80055" w:rsidRDefault="00F73554" w:rsidP="00F73554">
      <w:pPr>
        <w:ind w:firstLine="360"/>
        <w:rPr>
          <w:rFonts w:ascii="Times New Roman" w:hAnsi="Times New Roman" w:cs="Times New Roman"/>
          <w:b/>
          <w:bCs/>
          <w:i/>
          <w:iCs/>
          <w:color w:val="0000FF"/>
          <w:lang w:val="en-US"/>
        </w:rPr>
      </w:pPr>
      <w:r w:rsidRPr="00B80055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items:</w:t>
      </w:r>
    </w:p>
    <w:p w:rsidR="00F73554" w:rsidRDefault="00F73554" w:rsidP="00F73554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 w:rsidRPr="00B80055"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="00C859BB">
        <w:rPr>
          <w:rFonts w:ascii="Times New Roman" w:hAnsi="Times New Roman"/>
          <w:b/>
          <w:i/>
          <w:sz w:val="24"/>
          <w:szCs w:val="24"/>
          <w:lang w:val="en-US"/>
        </w:rPr>
        <w:t xml:space="preserve">Chair of the </w:t>
      </w:r>
      <w:r w:rsidRPr="00B80055">
        <w:rPr>
          <w:rFonts w:ascii="Times New Roman" w:hAnsi="Times New Roman"/>
          <w:b/>
          <w:i/>
          <w:sz w:val="24"/>
          <w:szCs w:val="24"/>
          <w:lang w:val="en-US"/>
        </w:rPr>
        <w:t>TWG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is </w:t>
      </w:r>
      <w:r w:rsidR="00B6420E">
        <w:rPr>
          <w:rFonts w:ascii="Times New Roman" w:hAnsi="Times New Roman"/>
          <w:i/>
          <w:sz w:val="24"/>
          <w:szCs w:val="24"/>
          <w:lang w:val="en-US"/>
        </w:rPr>
        <w:t>asked to distribute the</w:t>
      </w:r>
      <w:r w:rsidR="00D30F35">
        <w:rPr>
          <w:rFonts w:ascii="Times New Roman" w:hAnsi="Times New Roman"/>
          <w:i/>
          <w:sz w:val="24"/>
          <w:szCs w:val="24"/>
          <w:lang w:val="en-US"/>
        </w:rPr>
        <w:t xml:space="preserve"> working paper to the TWG</w:t>
      </w:r>
      <w:proofErr w:type="gramStart"/>
      <w:r w:rsidR="00D30F35">
        <w:rPr>
          <w:rFonts w:ascii="Times New Roman" w:hAnsi="Times New Roman"/>
          <w:i/>
          <w:sz w:val="24"/>
          <w:szCs w:val="24"/>
          <w:lang w:val="en-US"/>
        </w:rPr>
        <w:t>.</w:t>
      </w:r>
      <w:r w:rsidRPr="00B80055">
        <w:rPr>
          <w:rFonts w:ascii="Times New Roman" w:hAnsi="Times New Roman"/>
          <w:i/>
          <w:sz w:val="24"/>
          <w:szCs w:val="24"/>
          <w:lang w:val="en-US"/>
        </w:rPr>
        <w:t>.</w:t>
      </w:r>
      <w:proofErr w:type="gramEnd"/>
    </w:p>
    <w:p w:rsidR="00C859BB" w:rsidRPr="00B80055" w:rsidRDefault="00C859BB" w:rsidP="00F73554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C859BB">
        <w:rPr>
          <w:rFonts w:ascii="Times New Roman" w:hAnsi="Times New Roman"/>
          <w:b/>
          <w:i/>
          <w:sz w:val="24"/>
          <w:szCs w:val="24"/>
          <w:lang w:val="en-US"/>
        </w:rPr>
        <w:t>Chair of the TWG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is asked to inform IALA SG </w:t>
      </w:r>
      <w:r w:rsidR="00FB65A9">
        <w:rPr>
          <w:rFonts w:ascii="Times New Roman" w:hAnsi="Times New Roman"/>
          <w:i/>
          <w:sz w:val="24"/>
          <w:szCs w:val="24"/>
          <w:lang w:val="en-US"/>
        </w:rPr>
        <w:t xml:space="preserve">and the chairman of the </w:t>
      </w:r>
      <w:proofErr w:type="spellStart"/>
      <w:r w:rsidR="00FB65A9">
        <w:rPr>
          <w:rFonts w:ascii="Times New Roman" w:hAnsi="Times New Roman"/>
          <w:i/>
          <w:sz w:val="24"/>
          <w:szCs w:val="24"/>
          <w:lang w:val="en-US"/>
        </w:rPr>
        <w:t>eNAV</w:t>
      </w:r>
      <w:proofErr w:type="spellEnd"/>
      <w:r w:rsidR="00FB65A9">
        <w:rPr>
          <w:rFonts w:ascii="Times New Roman" w:hAnsi="Times New Roman"/>
          <w:i/>
          <w:sz w:val="24"/>
          <w:szCs w:val="24"/>
          <w:lang w:val="en-US"/>
        </w:rPr>
        <w:t xml:space="preserve"> committee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on the plans in IMO to develop a policy for the use of AIS AtoN. </w:t>
      </w:r>
    </w:p>
    <w:p w:rsidR="00F73554" w:rsidRDefault="00F73554" w:rsidP="00F73554">
      <w:pPr>
        <w:spacing w:after="0" w:line="240" w:lineRule="auto"/>
        <w:rPr>
          <w:rFonts w:ascii="Times New Roman" w:hAnsi="Times New Roman"/>
          <w:i/>
          <w:noProof/>
          <w:sz w:val="24"/>
          <w:szCs w:val="24"/>
          <w:lang w:val="en-US"/>
        </w:rPr>
      </w:pPr>
    </w:p>
    <w:p w:rsidR="00F73554" w:rsidRPr="00B80055" w:rsidRDefault="00F73554" w:rsidP="00F735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7470B" w:rsidRPr="00B80055" w:rsidRDefault="00D30F3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3.5 </w:t>
      </w:r>
      <w:r w:rsidR="00C83B52">
        <w:rPr>
          <w:rFonts w:ascii="Times New Roman" w:hAnsi="Times New Roman" w:cs="Times New Roman"/>
          <w:b/>
          <w:sz w:val="24"/>
          <w:szCs w:val="24"/>
          <w:lang w:val="en-US"/>
        </w:rPr>
        <w:t>Liaison note from EEP</w:t>
      </w:r>
    </w:p>
    <w:p w:rsidR="00C83B52" w:rsidRDefault="00C83B52" w:rsidP="00C83B52">
      <w:pPr>
        <w:pStyle w:val="NormalWeb"/>
        <w:spacing w:before="0" w:beforeAutospacing="0" w:after="0"/>
      </w:pPr>
      <w:r>
        <w:t xml:space="preserve">The </w:t>
      </w:r>
      <w:r w:rsidR="004C420C">
        <w:t>T</w:t>
      </w:r>
      <w:r>
        <w:t>WG reviewed Melbourne input 08 – liaison note from the EEP Committee</w:t>
      </w:r>
      <w:r w:rsidR="005B5C28">
        <w:t xml:space="preserve"> </w:t>
      </w:r>
      <w:r>
        <w:t xml:space="preserve">regarding AtoN monitoring and AIS power consumption.  The </w:t>
      </w:r>
      <w:r w:rsidR="005B5C28">
        <w:t>T</w:t>
      </w:r>
      <w:r>
        <w:t xml:space="preserve">WG noted that the current revision process for A-126 may be of interest to EEP t.  The </w:t>
      </w:r>
      <w:r w:rsidR="005B5C28">
        <w:t>T</w:t>
      </w:r>
      <w:r>
        <w:t xml:space="preserve">WG </w:t>
      </w:r>
      <w:r w:rsidR="005B5C28">
        <w:t xml:space="preserve">further </w:t>
      </w:r>
      <w:r>
        <w:t>noted that there were no activities underway in the AIS TWG that would have an effect on power consumption, however</w:t>
      </w:r>
      <w:r w:rsidR="005B5C28">
        <w:t>,</w:t>
      </w:r>
      <w:r>
        <w:t xml:space="preserve"> the</w:t>
      </w:r>
      <w:r w:rsidR="005B5C28">
        <w:t>ir</w:t>
      </w:r>
      <w:r>
        <w:t xml:space="preserve"> </w:t>
      </w:r>
      <w:proofErr w:type="gramStart"/>
      <w:r w:rsidR="005B5C28">
        <w:t xml:space="preserve">note </w:t>
      </w:r>
      <w:r>
        <w:t xml:space="preserve"> will</w:t>
      </w:r>
      <w:proofErr w:type="gramEnd"/>
      <w:r>
        <w:t xml:space="preserve"> be kept in mind </w:t>
      </w:r>
      <w:r w:rsidR="005B5C28">
        <w:t>for future work that may</w:t>
      </w:r>
      <w:r>
        <w:t xml:space="preserve">. </w:t>
      </w:r>
    </w:p>
    <w:p w:rsidR="00C83B52" w:rsidRDefault="00C83B52" w:rsidP="00C83B52">
      <w:pPr>
        <w:pStyle w:val="NormalWeb"/>
        <w:spacing w:before="0" w:beforeAutospacing="0" w:after="0"/>
      </w:pPr>
      <w:r>
        <w:t xml:space="preserve">A liaison to the EEP Committee was drafted. </w:t>
      </w:r>
    </w:p>
    <w:p w:rsidR="00C83B52" w:rsidRPr="00B6420E" w:rsidRDefault="00C83B52" w:rsidP="00C83B52">
      <w:pPr>
        <w:ind w:firstLine="360"/>
        <w:rPr>
          <w:b/>
          <w:bCs/>
          <w:i/>
          <w:iCs/>
          <w:color w:val="0000FF"/>
          <w:lang w:val="en-US"/>
        </w:rPr>
      </w:pPr>
    </w:p>
    <w:p w:rsidR="00C83B52" w:rsidRPr="008D6BE3" w:rsidRDefault="00C83B52" w:rsidP="00C83B52">
      <w:pPr>
        <w:ind w:firstLine="360"/>
        <w:rPr>
          <w:b/>
          <w:bCs/>
          <w:i/>
          <w:iCs/>
          <w:color w:val="0000FF"/>
        </w:rPr>
      </w:pPr>
      <w:r w:rsidRPr="00B80055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</w:t>
      </w:r>
    </w:p>
    <w:p w:rsidR="00C83B52" w:rsidRPr="00C83B52" w:rsidRDefault="00C83B52" w:rsidP="00C83B52">
      <w:pPr>
        <w:numPr>
          <w:ilvl w:val="0"/>
          <w:numId w:val="7"/>
        </w:numPr>
        <w:spacing w:after="0" w:line="240" w:lineRule="auto"/>
        <w:rPr>
          <w:lang w:val="en-US"/>
        </w:rPr>
      </w:pPr>
      <w:r w:rsidRPr="00C83B52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The </w:t>
      </w:r>
      <w:r w:rsidRPr="00462355">
        <w:rPr>
          <w:rFonts w:ascii="Times New Roman" w:hAnsi="Times New Roman" w:cs="Times New Roman"/>
          <w:b/>
          <w:i/>
          <w:sz w:val="24"/>
          <w:szCs w:val="24"/>
          <w:lang w:val="en-US" w:eastAsia="sv-SE"/>
        </w:rPr>
        <w:t>Chair of the TWG</w:t>
      </w:r>
      <w:r w:rsidRPr="00C83B52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is asked to forward the draft liaison note from the e-Nav Committee to the EEP Committee to e-Nav 9 for review and approval</w:t>
      </w:r>
      <w:r w:rsidRPr="00C83B52">
        <w:rPr>
          <w:i/>
          <w:lang w:val="en-US"/>
        </w:rPr>
        <w:t xml:space="preserve">.  </w:t>
      </w:r>
    </w:p>
    <w:p w:rsidR="00CD7505" w:rsidRPr="0088451F" w:rsidRDefault="00CD7505">
      <w:pPr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p w:rsidR="00213F2F" w:rsidRPr="0088451F" w:rsidRDefault="00213F2F" w:rsidP="00CF2FFD">
      <w:pPr>
        <w:pStyle w:val="ListParagraph"/>
        <w:ind w:leftChars="0" w:left="720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B7470B" w:rsidRPr="00D30F35" w:rsidRDefault="00D30F3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30F35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3.6 </w:t>
      </w:r>
      <w:r w:rsidR="00C83B52" w:rsidRPr="00D30F35">
        <w:rPr>
          <w:rFonts w:ascii="Times New Roman" w:hAnsi="Times New Roman" w:cs="Times New Roman"/>
          <w:b/>
          <w:sz w:val="24"/>
          <w:szCs w:val="24"/>
          <w:lang w:val="en-US"/>
        </w:rPr>
        <w:t>Application Specific Messages</w:t>
      </w:r>
    </w:p>
    <w:p w:rsidR="00C83B52" w:rsidRPr="00C83B52" w:rsidRDefault="00C83B52" w:rsidP="00C83B52">
      <w:pPr>
        <w:spacing w:after="60"/>
        <w:ind w:left="360"/>
        <w:rPr>
          <w:lang w:val="en-US"/>
        </w:rPr>
      </w:pPr>
      <w:r w:rsidRPr="00C83B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</w:t>
      </w:r>
      <w:r w:rsidR="005B5C28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C83B52">
        <w:rPr>
          <w:rFonts w:ascii="Times New Roman" w:eastAsia="Times New Roman" w:hAnsi="Times New Roman" w:cs="Times New Roman"/>
          <w:sz w:val="24"/>
          <w:szCs w:val="24"/>
          <w:lang w:val="en-US"/>
        </w:rPr>
        <w:t>WG reviewed Melbourne input</w:t>
      </w:r>
      <w:r w:rsidR="005B5C28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C83B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10, 11, 12, 26 and 28, all relating to AIS </w:t>
      </w:r>
      <w:r w:rsidR="005B5C28">
        <w:rPr>
          <w:rFonts w:ascii="Times New Roman" w:eastAsia="Times New Roman" w:hAnsi="Times New Roman" w:cs="Times New Roman"/>
          <w:sz w:val="24"/>
          <w:szCs w:val="24"/>
          <w:lang w:val="en-US"/>
        </w:rPr>
        <w:t>ASM</w:t>
      </w:r>
      <w:r w:rsidRPr="00C83B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 The </w:t>
      </w:r>
      <w:r w:rsidR="005B5C28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C83B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WG noted a need for guidance to </w:t>
      </w:r>
      <w:r w:rsidR="005B5C2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IALA members (and others) regarding </w:t>
      </w:r>
      <w:r w:rsidRPr="00C83B52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="005B5C2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ir </w:t>
      </w:r>
      <w:r w:rsidRPr="00C83B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implementation.  </w:t>
      </w:r>
      <w:r w:rsidR="005B5C28">
        <w:rPr>
          <w:rFonts w:ascii="Times New Roman" w:eastAsia="Times New Roman" w:hAnsi="Times New Roman" w:cs="Times New Roman"/>
          <w:sz w:val="24"/>
          <w:szCs w:val="24"/>
          <w:lang w:val="en-US"/>
        </w:rPr>
        <w:t>In pursuit of this guidance</w:t>
      </w:r>
      <w:r w:rsidRPr="00C83B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the </w:t>
      </w:r>
      <w:r w:rsidR="005B5C28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C83B52">
        <w:rPr>
          <w:rFonts w:ascii="Times New Roman" w:eastAsia="Times New Roman" w:hAnsi="Times New Roman" w:cs="Times New Roman"/>
          <w:sz w:val="24"/>
          <w:szCs w:val="24"/>
          <w:lang w:val="en-US"/>
        </w:rPr>
        <w:t>WG developed an outline document to be forwarded to the next AIS TWG Intersessional meeting for further development</w:t>
      </w:r>
      <w:r w:rsidRPr="00C83B52">
        <w:rPr>
          <w:lang w:val="en-US"/>
        </w:rPr>
        <w:t xml:space="preserve">. </w:t>
      </w:r>
      <w:r>
        <w:rPr>
          <w:lang w:val="en-US"/>
        </w:rPr>
        <w:br/>
      </w:r>
      <w:r w:rsidRPr="00C83B52">
        <w:rPr>
          <w:lang w:val="en-US"/>
        </w:rPr>
        <w:t xml:space="preserve">  </w:t>
      </w:r>
    </w:p>
    <w:p w:rsidR="000F4AF3" w:rsidRDefault="00C83B52" w:rsidP="000F4AF3">
      <w:pPr>
        <w:ind w:firstLine="36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</w:t>
      </w:r>
    </w:p>
    <w:p w:rsidR="00D01413" w:rsidRPr="00D01413" w:rsidRDefault="00D01413" w:rsidP="00D0141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 w:eastAsia="sv-SE"/>
        </w:rPr>
      </w:pPr>
      <w:r w:rsidRPr="00D01413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The </w:t>
      </w:r>
      <w:r w:rsidRPr="00D01413">
        <w:rPr>
          <w:rFonts w:ascii="Times New Roman" w:hAnsi="Times New Roman" w:cs="Times New Roman"/>
          <w:b/>
          <w:i/>
          <w:sz w:val="24"/>
          <w:szCs w:val="24"/>
          <w:lang w:val="en-US" w:eastAsia="sv-SE"/>
        </w:rPr>
        <w:t>Chair of the TWG</w:t>
      </w:r>
      <w:r w:rsidRPr="00D01413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is asked to forward the draft IALA document on implementation of </w:t>
      </w:r>
      <w:r w:rsidR="005B5C28">
        <w:rPr>
          <w:rFonts w:ascii="Times New Roman" w:hAnsi="Times New Roman" w:cs="Times New Roman"/>
          <w:i/>
          <w:sz w:val="24"/>
          <w:szCs w:val="24"/>
          <w:lang w:val="en-US" w:eastAsia="sv-SE"/>
        </w:rPr>
        <w:t>ASM</w:t>
      </w:r>
      <w:r w:rsidRPr="00D01413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to the next IALA AIS TWG </w:t>
      </w:r>
      <w:proofErr w:type="spellStart"/>
      <w:r w:rsidRPr="00D01413">
        <w:rPr>
          <w:rFonts w:ascii="Times New Roman" w:hAnsi="Times New Roman" w:cs="Times New Roman"/>
          <w:i/>
          <w:sz w:val="24"/>
          <w:szCs w:val="24"/>
          <w:lang w:val="en-US" w:eastAsia="sv-SE"/>
        </w:rPr>
        <w:t>intersessional</w:t>
      </w:r>
      <w:proofErr w:type="spellEnd"/>
      <w:r w:rsidRPr="00D01413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meeting for further development</w:t>
      </w:r>
    </w:p>
    <w:p w:rsidR="00D01413" w:rsidRDefault="00D01413" w:rsidP="00D0141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 w:eastAsia="sv-SE"/>
        </w:rPr>
      </w:pPr>
      <w:r w:rsidRPr="00D01413">
        <w:rPr>
          <w:rFonts w:ascii="Times New Roman" w:hAnsi="Times New Roman" w:cs="Times New Roman"/>
          <w:b/>
          <w:i/>
          <w:sz w:val="24"/>
          <w:szCs w:val="24"/>
          <w:lang w:val="en-US" w:eastAsia="sv-SE"/>
        </w:rPr>
        <w:lastRenderedPageBreak/>
        <w:t>Members of the TWG</w:t>
      </w:r>
      <w:r w:rsidRPr="00D01413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are asked to review the draft outline for the draft IALA document on implementation of application specific messages and provide comments / input to the next IALA AIS TWG </w:t>
      </w:r>
      <w:proofErr w:type="spellStart"/>
      <w:r w:rsidRPr="00D01413">
        <w:rPr>
          <w:rFonts w:ascii="Times New Roman" w:hAnsi="Times New Roman" w:cs="Times New Roman"/>
          <w:i/>
          <w:sz w:val="24"/>
          <w:szCs w:val="24"/>
          <w:lang w:val="en-US" w:eastAsia="sv-SE"/>
        </w:rPr>
        <w:t>intersessional</w:t>
      </w:r>
      <w:proofErr w:type="spellEnd"/>
    </w:p>
    <w:p w:rsidR="00FB65A9" w:rsidRPr="00FB65A9" w:rsidRDefault="00FB65A9" w:rsidP="00D0141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 w:eastAsia="sv-SE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 w:eastAsia="sv-SE"/>
        </w:rPr>
        <w:t xml:space="preserve">Jorge Arroyo </w:t>
      </w:r>
      <w:r w:rsidRPr="00FB65A9">
        <w:rPr>
          <w:rFonts w:ascii="Times New Roman" w:hAnsi="Times New Roman" w:cs="Times New Roman"/>
          <w:i/>
          <w:sz w:val="24"/>
          <w:szCs w:val="24"/>
          <w:lang w:val="en-US" w:eastAsia="sv-SE"/>
        </w:rPr>
        <w:t>is asked to</w:t>
      </w:r>
      <w:r>
        <w:rPr>
          <w:rFonts w:ascii="Times New Roman" w:hAnsi="Times New Roman" w:cs="Times New Roman"/>
          <w:b/>
          <w:i/>
          <w:sz w:val="24"/>
          <w:szCs w:val="24"/>
          <w:lang w:val="en-US" w:eastAsia="sv-SE"/>
        </w:rPr>
        <w:t xml:space="preserve"> </w:t>
      </w:r>
      <w:r w:rsidRPr="00FB65A9">
        <w:rPr>
          <w:rFonts w:ascii="Times New Roman" w:hAnsi="Times New Roman" w:cs="Times New Roman"/>
          <w:i/>
          <w:sz w:val="24"/>
          <w:szCs w:val="24"/>
          <w:lang w:val="en-US" w:eastAsia="sv-SE"/>
        </w:rPr>
        <w:t>liaise with the chairman of IMONAV</w:t>
      </w:r>
      <w:r w:rsidR="0043683E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on intended future IMO actions on</w:t>
      </w:r>
      <w:r w:rsidRPr="00FB65A9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the</w:t>
      </w:r>
      <w:r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</w:t>
      </w:r>
      <w:r w:rsidRPr="00FB65A9">
        <w:rPr>
          <w:rFonts w:ascii="Times New Roman" w:hAnsi="Times New Roman" w:cs="Times New Roman"/>
          <w:i/>
          <w:sz w:val="24"/>
          <w:szCs w:val="24"/>
          <w:lang w:val="en-US" w:eastAsia="sv-SE"/>
        </w:rPr>
        <w:t>ITU liaison regarding the need for technical clarifications on ASM</w:t>
      </w:r>
    </w:p>
    <w:p w:rsidR="00D01413" w:rsidRPr="00FB65A9" w:rsidRDefault="00D01413" w:rsidP="00C83B52">
      <w:pPr>
        <w:ind w:firstLine="360"/>
        <w:rPr>
          <w:bCs/>
          <w:i/>
          <w:iCs/>
          <w:color w:val="0000FF"/>
          <w:lang w:val="en-US"/>
        </w:rPr>
      </w:pPr>
    </w:p>
    <w:p w:rsidR="00213F2F" w:rsidRPr="00F94A4A" w:rsidRDefault="007E0C73" w:rsidP="00213F2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3.7  </w:t>
      </w:r>
      <w:r w:rsidR="00213F2F" w:rsidRPr="00F94A4A">
        <w:rPr>
          <w:rFonts w:ascii="Times New Roman" w:hAnsi="Times New Roman" w:cs="Times New Roman"/>
          <w:b/>
          <w:sz w:val="24"/>
          <w:szCs w:val="24"/>
          <w:lang w:val="en-US"/>
        </w:rPr>
        <w:t>Technical</w:t>
      </w:r>
      <w:proofErr w:type="gramEnd"/>
      <w:r w:rsidR="00213F2F" w:rsidRPr="00F94A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Clarifications to ITU</w:t>
      </w:r>
      <w:r w:rsidR="005B5C28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213F2F" w:rsidRPr="00F94A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 M.1371-4</w:t>
      </w:r>
    </w:p>
    <w:p w:rsidR="00213F2F" w:rsidRDefault="006E7E42" w:rsidP="00213F2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a liaison statement, ITU</w:t>
      </w:r>
      <w:r w:rsidR="005B5C28">
        <w:rPr>
          <w:rFonts w:ascii="Times New Roman" w:hAnsi="Times New Roman" w:cs="Times New Roman"/>
          <w:sz w:val="24"/>
          <w:szCs w:val="24"/>
          <w:lang w:val="en-US"/>
        </w:rPr>
        <w:t>-R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WP5B approved the proposed Technical Clarifications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eNAV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 and asked IALA to develop a draft revision of 1371-4 and include the proposed Technical Clarifications. The WG developed a revision of 1371-4</w:t>
      </w:r>
      <w:r w:rsidR="007852EB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but considered it premature to submit it to ITU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>_R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WP 5B, 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 xml:space="preserve">given the </w:t>
      </w:r>
      <w:r>
        <w:rPr>
          <w:rFonts w:ascii="Times New Roman" w:hAnsi="Times New Roman" w:cs="Times New Roman"/>
          <w:sz w:val="24"/>
          <w:szCs w:val="24"/>
          <w:lang w:val="en-US"/>
        </w:rPr>
        <w:t>further changes expected after IMO NAV 57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 xml:space="preserve"> in June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E7E42" w:rsidRPr="006E7E42" w:rsidRDefault="006E7E42" w:rsidP="00213F2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 informal liaison with ITU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>-R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5B it was decided to introduce a new format for the Technical Clarifications.</w:t>
      </w:r>
      <w:r w:rsidR="00071BBE">
        <w:rPr>
          <w:rFonts w:ascii="Times New Roman" w:hAnsi="Times New Roman" w:cs="Times New Roman"/>
          <w:sz w:val="24"/>
          <w:szCs w:val="24"/>
          <w:lang w:val="en-US"/>
        </w:rPr>
        <w:t xml:space="preserve"> The 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larifications and proposed changes will be indicated directly in </w:t>
      </w:r>
      <w:r w:rsidR="001B5234">
        <w:rPr>
          <w:rFonts w:ascii="Times New Roman" w:hAnsi="Times New Roman" w:cs="Times New Roman"/>
          <w:sz w:val="24"/>
          <w:szCs w:val="24"/>
          <w:lang w:val="en-US"/>
        </w:rPr>
        <w:t>a Word-</w:t>
      </w:r>
      <w:proofErr w:type="gramStart"/>
      <w:r w:rsidR="001B5234">
        <w:rPr>
          <w:rFonts w:ascii="Times New Roman" w:hAnsi="Times New Roman" w:cs="Times New Roman"/>
          <w:sz w:val="24"/>
          <w:szCs w:val="24"/>
          <w:lang w:val="en-US"/>
        </w:rPr>
        <w:t xml:space="preserve">copy  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="005F1C87">
        <w:rPr>
          <w:rFonts w:ascii="Times New Roman" w:hAnsi="Times New Roman" w:cs="Times New Roman"/>
          <w:sz w:val="24"/>
          <w:szCs w:val="24"/>
          <w:lang w:val="en-US"/>
        </w:rPr>
        <w:t xml:space="preserve"> a preliminary draft of a future </w:t>
      </w:r>
      <w:r w:rsidR="001B5234">
        <w:rPr>
          <w:rFonts w:ascii="Times New Roman" w:hAnsi="Times New Roman" w:cs="Times New Roman"/>
          <w:sz w:val="24"/>
          <w:szCs w:val="24"/>
          <w:lang w:val="en-US"/>
        </w:rPr>
        <w:t xml:space="preserve">version of ITU-R M. 1371. This </w:t>
      </w:r>
      <w:r w:rsidR="00071BBE">
        <w:rPr>
          <w:rFonts w:ascii="Times New Roman" w:hAnsi="Times New Roman" w:cs="Times New Roman"/>
          <w:sz w:val="24"/>
          <w:szCs w:val="24"/>
          <w:lang w:val="en-US"/>
        </w:rPr>
        <w:t>work method will reduce the</w:t>
      </w:r>
      <w:r w:rsidR="001B5234">
        <w:rPr>
          <w:rFonts w:ascii="Times New Roman" w:hAnsi="Times New Roman" w:cs="Times New Roman"/>
          <w:sz w:val="24"/>
          <w:szCs w:val="24"/>
          <w:lang w:val="en-US"/>
        </w:rPr>
        <w:t xml:space="preserve"> workload both for IALA and ITU and reduce the risk of introducing errors during the process. </w:t>
      </w:r>
    </w:p>
    <w:p w:rsidR="007B14C8" w:rsidRPr="0056488C" w:rsidRDefault="007B14C8" w:rsidP="007B14C8">
      <w:pPr>
        <w:ind w:firstLine="360"/>
        <w:rPr>
          <w:rFonts w:ascii="Times New Roman" w:hAnsi="Times New Roman" w:cs="Times New Roman"/>
          <w:b/>
          <w:bCs/>
          <w:i/>
          <w:iCs/>
          <w:color w:val="0000FF"/>
          <w:lang w:val="en-US"/>
        </w:rPr>
      </w:pPr>
      <w:r w:rsidRPr="0056488C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items:</w:t>
      </w:r>
    </w:p>
    <w:p w:rsidR="0043683E" w:rsidRDefault="007B14C8" w:rsidP="00213F2F">
      <w:pPr>
        <w:pStyle w:val="ListParagraph"/>
        <w:numPr>
          <w:ilvl w:val="0"/>
          <w:numId w:val="11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 w:rsidRPr="0056488C"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="0056488C">
        <w:rPr>
          <w:rFonts w:ascii="Times New Roman" w:hAnsi="Times New Roman"/>
          <w:i/>
          <w:sz w:val="24"/>
          <w:szCs w:val="24"/>
          <w:lang w:val="en-US"/>
        </w:rPr>
        <w:t>C</w:t>
      </w:r>
      <w:r w:rsidRPr="0056488C">
        <w:rPr>
          <w:rFonts w:ascii="Times New Roman" w:hAnsi="Times New Roman"/>
          <w:b/>
          <w:i/>
          <w:sz w:val="24"/>
          <w:szCs w:val="24"/>
          <w:lang w:val="en-US"/>
        </w:rPr>
        <w:t>hair of the TWG</w:t>
      </w:r>
      <w:r w:rsidR="0056488C">
        <w:rPr>
          <w:rFonts w:ascii="Times New Roman" w:hAnsi="Times New Roman"/>
          <w:i/>
          <w:sz w:val="24"/>
          <w:szCs w:val="24"/>
          <w:lang w:val="en-US"/>
        </w:rPr>
        <w:t xml:space="preserve"> is asked to distribute the </w:t>
      </w:r>
      <w:r w:rsidR="005F1C87">
        <w:rPr>
          <w:rFonts w:ascii="Times New Roman" w:hAnsi="Times New Roman"/>
          <w:i/>
          <w:sz w:val="24"/>
          <w:szCs w:val="24"/>
          <w:lang w:val="en-US"/>
        </w:rPr>
        <w:t xml:space="preserve">Preliminary </w:t>
      </w:r>
      <w:r w:rsidR="0056488C">
        <w:rPr>
          <w:rFonts w:ascii="Times New Roman" w:hAnsi="Times New Roman"/>
          <w:i/>
          <w:sz w:val="24"/>
          <w:szCs w:val="24"/>
          <w:lang w:val="en-US"/>
        </w:rPr>
        <w:t xml:space="preserve">Draft </w:t>
      </w:r>
      <w:r w:rsidR="005F1C87">
        <w:rPr>
          <w:rFonts w:ascii="Times New Roman" w:hAnsi="Times New Roman"/>
          <w:i/>
          <w:sz w:val="24"/>
          <w:szCs w:val="24"/>
          <w:lang w:val="en-US"/>
        </w:rPr>
        <w:t>of ITU-R M1371-X</w:t>
      </w:r>
      <w:r w:rsidR="0056488C">
        <w:rPr>
          <w:rFonts w:ascii="Times New Roman" w:hAnsi="Times New Roman"/>
          <w:i/>
          <w:sz w:val="24"/>
          <w:szCs w:val="24"/>
          <w:lang w:val="en-US"/>
        </w:rPr>
        <w:t xml:space="preserve"> to the TWG.</w:t>
      </w:r>
    </w:p>
    <w:p w:rsidR="00CF2FFD" w:rsidRDefault="0043683E" w:rsidP="00213F2F">
      <w:pPr>
        <w:pStyle w:val="ListParagraph"/>
        <w:numPr>
          <w:ilvl w:val="0"/>
          <w:numId w:val="11"/>
        </w:numPr>
        <w:ind w:leftChars="0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462355">
        <w:rPr>
          <w:rFonts w:ascii="Times New Roman" w:hAnsi="Times New Roman"/>
          <w:b/>
          <w:i/>
          <w:sz w:val="24"/>
          <w:szCs w:val="24"/>
          <w:lang w:val="en-US"/>
        </w:rPr>
        <w:t xml:space="preserve">Chair of the </w:t>
      </w:r>
      <w:r w:rsidR="006C1F13" w:rsidRPr="00462355">
        <w:rPr>
          <w:rFonts w:ascii="Times New Roman" w:hAnsi="Times New Roman"/>
          <w:b/>
          <w:i/>
          <w:sz w:val="24"/>
          <w:szCs w:val="24"/>
          <w:lang w:val="en-US"/>
        </w:rPr>
        <w:t>TWG</w:t>
      </w:r>
      <w:r w:rsidR="006C1F13">
        <w:rPr>
          <w:rFonts w:ascii="Times New Roman" w:hAnsi="Times New Roman"/>
          <w:i/>
          <w:sz w:val="24"/>
          <w:szCs w:val="24"/>
          <w:lang w:val="en-US"/>
        </w:rPr>
        <w:t xml:space="preserve"> is asked to request that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the IALA representative to ITU meet</w:t>
      </w:r>
      <w:r w:rsidR="00462355">
        <w:rPr>
          <w:rFonts w:ascii="Times New Roman" w:hAnsi="Times New Roman"/>
          <w:i/>
          <w:sz w:val="24"/>
          <w:szCs w:val="24"/>
          <w:lang w:val="en-US"/>
        </w:rPr>
        <w:t xml:space="preserve"> with the AIS TWG during </w:t>
      </w:r>
      <w:proofErr w:type="spellStart"/>
      <w:r w:rsidR="00462355">
        <w:rPr>
          <w:rFonts w:ascii="Times New Roman" w:hAnsi="Times New Roman"/>
          <w:i/>
          <w:sz w:val="24"/>
          <w:szCs w:val="24"/>
          <w:lang w:val="en-US"/>
        </w:rPr>
        <w:t>eNAV</w:t>
      </w:r>
      <w:proofErr w:type="spellEnd"/>
      <w:r w:rsidR="00462355">
        <w:rPr>
          <w:rFonts w:ascii="Times New Roman" w:hAnsi="Times New Roman"/>
          <w:i/>
          <w:sz w:val="24"/>
          <w:szCs w:val="24"/>
          <w:lang w:val="en-US"/>
        </w:rPr>
        <w:t xml:space="preserve"> 9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  <w:r w:rsidR="007B14C8" w:rsidRPr="0056488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</w:p>
    <w:p w:rsidR="00462355" w:rsidRPr="0056488C" w:rsidRDefault="00462355" w:rsidP="00462355">
      <w:pPr>
        <w:pStyle w:val="ListParagraph"/>
        <w:ind w:leftChars="0" w:left="720"/>
        <w:rPr>
          <w:rFonts w:ascii="Times New Roman" w:hAnsi="Times New Roman"/>
          <w:i/>
          <w:sz w:val="24"/>
          <w:szCs w:val="24"/>
          <w:lang w:val="en-US"/>
        </w:rPr>
      </w:pPr>
    </w:p>
    <w:p w:rsidR="00462355" w:rsidRDefault="00462355" w:rsidP="00462355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Tests of AIS SART</w:t>
      </w:r>
    </w:p>
    <w:p w:rsidR="00893A4C" w:rsidRPr="00AE0A54" w:rsidRDefault="00893A4C" w:rsidP="00893A4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br/>
      </w:r>
      <w:r w:rsidRPr="00AE0A54">
        <w:rPr>
          <w:rFonts w:ascii="Times New Roman" w:hAnsi="Times New Roman" w:cs="Times New Roman"/>
          <w:sz w:val="24"/>
          <w:szCs w:val="24"/>
          <w:lang w:val="en-US"/>
        </w:rPr>
        <w:t>During the week trials of different types of AIS search and rescue transmitters were carried</w:t>
      </w:r>
      <w:r w:rsidR="00AE0A54">
        <w:rPr>
          <w:rFonts w:ascii="Times New Roman" w:hAnsi="Times New Roman" w:cs="Times New Roman"/>
          <w:sz w:val="24"/>
          <w:szCs w:val="24"/>
          <w:lang w:val="en-US"/>
        </w:rPr>
        <w:t xml:space="preserve"> out</w:t>
      </w:r>
      <w:r w:rsidRPr="00AE0A54">
        <w:rPr>
          <w:rFonts w:ascii="Times New Roman" w:hAnsi="Times New Roman" w:cs="Times New Roman"/>
          <w:sz w:val="24"/>
          <w:szCs w:val="24"/>
          <w:lang w:val="en-US"/>
        </w:rPr>
        <w:t xml:space="preserve">, along with a trial of a prototype AIS EPIRB and the new Sat AIS message.  AMSA </w:t>
      </w:r>
      <w:proofErr w:type="spellStart"/>
      <w:r w:rsidRPr="00AE0A54">
        <w:rPr>
          <w:rFonts w:ascii="Times New Roman" w:hAnsi="Times New Roman" w:cs="Times New Roman"/>
          <w:sz w:val="24"/>
          <w:szCs w:val="24"/>
          <w:lang w:val="en-US"/>
        </w:rPr>
        <w:t>organised</w:t>
      </w:r>
      <w:proofErr w:type="spellEnd"/>
      <w:r w:rsidRPr="00AE0A54">
        <w:rPr>
          <w:rFonts w:ascii="Times New Roman" w:hAnsi="Times New Roman" w:cs="Times New Roman"/>
          <w:sz w:val="24"/>
          <w:szCs w:val="24"/>
          <w:lang w:val="en-US"/>
        </w:rPr>
        <w:t xml:space="preserve"> the trials, with a launch from Hastings and aircraft cover from </w:t>
      </w:r>
      <w:proofErr w:type="spellStart"/>
      <w:r w:rsidRPr="00AE0A54">
        <w:rPr>
          <w:rFonts w:ascii="Times New Roman" w:hAnsi="Times New Roman" w:cs="Times New Roman"/>
          <w:sz w:val="24"/>
          <w:szCs w:val="24"/>
          <w:lang w:val="en-US"/>
        </w:rPr>
        <w:t>Essendon</w:t>
      </w:r>
      <w:proofErr w:type="spellEnd"/>
      <w:r w:rsidRPr="00AE0A54">
        <w:rPr>
          <w:rFonts w:ascii="Times New Roman" w:hAnsi="Times New Roman" w:cs="Times New Roman"/>
          <w:sz w:val="24"/>
          <w:szCs w:val="24"/>
          <w:lang w:val="en-US"/>
        </w:rPr>
        <w:t xml:space="preserve">.  As part of a series of international tests of the equipment, trial participants included representatives from Japan, Germany, Canada, USA and UK.  Equipment was provided by companies in Germany, Norway, USA and Australia.  </w:t>
      </w:r>
      <w:r w:rsidRPr="00AE0A54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E0A54">
        <w:rPr>
          <w:rFonts w:ascii="Times New Roman" w:hAnsi="Times New Roman" w:cs="Times New Roman"/>
          <w:sz w:val="24"/>
          <w:szCs w:val="24"/>
          <w:lang w:val="en-US"/>
        </w:rPr>
        <w:br/>
        <w:t>Detection ranges varied with the aircraft altitude, from 25-35 NM at 100</w:t>
      </w:r>
      <w:r w:rsidR="00AE0A54" w:rsidRPr="00AE0A54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AE0A54">
        <w:rPr>
          <w:rFonts w:ascii="Times New Roman" w:hAnsi="Times New Roman" w:cs="Times New Roman"/>
          <w:sz w:val="24"/>
          <w:szCs w:val="24"/>
          <w:lang w:val="en-US"/>
        </w:rPr>
        <w:t xml:space="preserve"> feet </w:t>
      </w:r>
      <w:r w:rsidR="00AE0A54" w:rsidRPr="00AE0A54">
        <w:rPr>
          <w:rFonts w:ascii="Times New Roman" w:hAnsi="Times New Roman" w:cs="Times New Roman"/>
          <w:sz w:val="24"/>
          <w:szCs w:val="24"/>
          <w:lang w:val="en-US"/>
        </w:rPr>
        <w:t xml:space="preserve">up </w:t>
      </w:r>
      <w:r w:rsidRPr="00AE0A54">
        <w:rPr>
          <w:rFonts w:ascii="Times New Roman" w:hAnsi="Times New Roman" w:cs="Times New Roman"/>
          <w:sz w:val="24"/>
          <w:szCs w:val="24"/>
          <w:lang w:val="en-US"/>
        </w:rPr>
        <w:t>to 120-130</w:t>
      </w:r>
      <w:r w:rsidR="00AE0A54" w:rsidRPr="00AE0A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0A54">
        <w:rPr>
          <w:rFonts w:ascii="Times New Roman" w:hAnsi="Times New Roman" w:cs="Times New Roman"/>
          <w:sz w:val="24"/>
          <w:szCs w:val="24"/>
          <w:lang w:val="en-US"/>
        </w:rPr>
        <w:t>NM at 20000 feet</w:t>
      </w:r>
    </w:p>
    <w:p w:rsidR="00B7470B" w:rsidRPr="0088451F" w:rsidRDefault="00B7470B">
      <w:pPr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A47F7E" w:rsidRPr="00B80055" w:rsidRDefault="00A47F7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7470B" w:rsidRDefault="003C71A0" w:rsidP="00D30F35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  <w:b/>
          <w:sz w:val="28"/>
          <w:szCs w:val="28"/>
          <w:lang w:val="en-US"/>
        </w:rPr>
      </w:pPr>
      <w:r w:rsidRPr="00D30F35">
        <w:rPr>
          <w:rFonts w:ascii="Times New Roman" w:hAnsi="Times New Roman"/>
          <w:b/>
          <w:sz w:val="28"/>
          <w:szCs w:val="28"/>
          <w:lang w:val="en-US"/>
        </w:rPr>
        <w:t>Next Meeting</w:t>
      </w:r>
    </w:p>
    <w:p w:rsidR="00EB1B81" w:rsidRPr="00D30F35" w:rsidRDefault="00EB1B81" w:rsidP="00EB1B81">
      <w:pPr>
        <w:pStyle w:val="ListParagraph"/>
        <w:ind w:leftChars="0" w:left="720"/>
        <w:rPr>
          <w:rFonts w:ascii="Times New Roman" w:hAnsi="Times New Roman"/>
          <w:b/>
          <w:sz w:val="28"/>
          <w:szCs w:val="28"/>
          <w:lang w:val="en-US"/>
        </w:rPr>
      </w:pPr>
    </w:p>
    <w:p w:rsidR="00C171BF" w:rsidRPr="00C171BF" w:rsidRDefault="00B800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The next meeting </w:t>
      </w:r>
      <w:r w:rsidR="008A24BD">
        <w:rPr>
          <w:rFonts w:ascii="Times New Roman" w:hAnsi="Times New Roman" w:cs="Times New Roman"/>
          <w:sz w:val="24"/>
          <w:szCs w:val="24"/>
          <w:lang w:val="en-US"/>
        </w:rPr>
        <w:t>will take place during eNav9 in Copenhagen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A24BD">
        <w:rPr>
          <w:rFonts w:ascii="Times New Roman" w:hAnsi="Times New Roman" w:cs="Times New Roman"/>
          <w:sz w:val="24"/>
          <w:szCs w:val="24"/>
          <w:lang w:val="en-US"/>
        </w:rPr>
        <w:t>March 14-18, 2011</w:t>
      </w:r>
      <w:r w:rsidR="001877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8778D">
        <w:rPr>
          <w:rFonts w:ascii="Times New Roman" w:hAnsi="Times New Roman" w:cs="Times New Roman"/>
          <w:sz w:val="24"/>
          <w:szCs w:val="24"/>
          <w:lang w:val="en-US"/>
        </w:rPr>
        <w:br/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 xml:space="preserve">The German Federal Waterways Administration has invited the TWG to </w:t>
      </w:r>
      <w:r w:rsidR="0043683E">
        <w:rPr>
          <w:rFonts w:ascii="Times New Roman" w:hAnsi="Times New Roman" w:cs="Times New Roman"/>
          <w:sz w:val="24"/>
          <w:szCs w:val="24"/>
          <w:lang w:val="en-US"/>
        </w:rPr>
        <w:t>meet</w:t>
      </w:r>
      <w:r w:rsidR="00462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3683E">
        <w:rPr>
          <w:rFonts w:ascii="Times New Roman" w:hAnsi="Times New Roman" w:cs="Times New Roman"/>
          <w:sz w:val="24"/>
          <w:szCs w:val="24"/>
          <w:lang w:val="en-US"/>
        </w:rPr>
        <w:t>4-8 July</w:t>
      </w:r>
      <w:r w:rsidR="0018778D">
        <w:rPr>
          <w:rFonts w:ascii="Times New Roman" w:hAnsi="Times New Roman" w:cs="Times New Roman"/>
          <w:sz w:val="24"/>
          <w:szCs w:val="24"/>
          <w:lang w:val="en-US"/>
        </w:rPr>
        <w:t xml:space="preserve"> 2011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 xml:space="preserve"> in Koblenz</w:t>
      </w:r>
      <w:r w:rsidR="0018778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C71A0" w:rsidRDefault="003C71A0" w:rsidP="00D30F35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  <w:b/>
          <w:sz w:val="28"/>
          <w:szCs w:val="28"/>
          <w:lang w:val="en-US"/>
        </w:rPr>
      </w:pPr>
      <w:r w:rsidRPr="00D30F35">
        <w:rPr>
          <w:rFonts w:ascii="Times New Roman" w:hAnsi="Times New Roman"/>
          <w:b/>
          <w:sz w:val="28"/>
          <w:szCs w:val="28"/>
          <w:lang w:val="en-US"/>
        </w:rPr>
        <w:lastRenderedPageBreak/>
        <w:t>The Final Plenary</w:t>
      </w:r>
    </w:p>
    <w:p w:rsidR="00EB1B81" w:rsidRPr="00D30F35" w:rsidRDefault="00EB1B81" w:rsidP="00EB1B81">
      <w:pPr>
        <w:pStyle w:val="ListParagraph"/>
        <w:ind w:leftChars="0" w:left="720"/>
        <w:rPr>
          <w:rFonts w:ascii="Times New Roman" w:hAnsi="Times New Roman"/>
          <w:b/>
          <w:sz w:val="28"/>
          <w:szCs w:val="28"/>
          <w:lang w:val="en-US"/>
        </w:rPr>
      </w:pPr>
    </w:p>
    <w:p w:rsidR="003C71A0" w:rsidRPr="00B80055" w:rsidRDefault="003C71A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This report was considered, amended and accepted as representing the actual progress made and the results </w:t>
      </w:r>
      <w:r w:rsidR="007E0C73">
        <w:rPr>
          <w:rFonts w:ascii="Times New Roman" w:hAnsi="Times New Roman" w:cs="Times New Roman"/>
          <w:sz w:val="24"/>
          <w:szCs w:val="24"/>
          <w:lang w:val="en-US"/>
        </w:rPr>
        <w:t>of the meeting in Melbourne, Australia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F1C87" w:rsidRDefault="008845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chair thanked AMSA and 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Port of Melbourne</w:t>
      </w:r>
      <w:r w:rsidR="0064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71A0" w:rsidRPr="00B80055">
        <w:rPr>
          <w:rFonts w:ascii="Times New Roman" w:hAnsi="Times New Roman" w:cs="Times New Roman"/>
          <w:sz w:val="24"/>
          <w:szCs w:val="24"/>
          <w:lang w:val="en-US"/>
        </w:rPr>
        <w:t>for hosting the meeti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 xml:space="preserve"> providing the facilities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A6E77">
        <w:rPr>
          <w:rFonts w:ascii="Times New Roman" w:hAnsi="Times New Roman" w:cs="Times New Roman"/>
          <w:sz w:val="24"/>
          <w:szCs w:val="24"/>
          <w:lang w:val="en-US"/>
        </w:rPr>
        <w:t xml:space="preserve">and, 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>coordinating a tour of VTS Melbourne</w:t>
      </w:r>
      <w:r w:rsidR="006A6E77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6A6E77">
        <w:rPr>
          <w:rFonts w:ascii="Times New Roman" w:hAnsi="Times New Roman" w:cs="Times New Roman"/>
          <w:sz w:val="24"/>
          <w:szCs w:val="24"/>
          <w:lang w:val="en-US"/>
        </w:rPr>
        <w:t>, to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 xml:space="preserve">ustralia 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 xml:space="preserve">aritime 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>ystems (AMS)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 xml:space="preserve"> for sponsoring a boat tour </w:t>
      </w:r>
      <w:r w:rsidR="005F1C87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 xml:space="preserve">Melbourne </w:t>
      </w:r>
      <w:proofErr w:type="spellStart"/>
      <w:r w:rsidR="005F1C87">
        <w:rPr>
          <w:rFonts w:ascii="Times New Roman" w:hAnsi="Times New Roman" w:cs="Times New Roman"/>
          <w:sz w:val="24"/>
          <w:szCs w:val="24"/>
          <w:lang w:val="en-US"/>
        </w:rPr>
        <w:t>harbour</w:t>
      </w:r>
      <w:proofErr w:type="spellEnd"/>
      <w:r w:rsidR="00EB1B8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62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C71A0" w:rsidRPr="00B80055" w:rsidRDefault="003C71A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>The chair also thanked all participants for their attendance and contributions to the discussions and wished everybody a safe journey home.</w:t>
      </w:r>
    </w:p>
    <w:p w:rsidR="00B7470B" w:rsidRPr="00B80055" w:rsidRDefault="00B7470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7470B" w:rsidRDefault="00137FA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Rolf Zetterberg</w:t>
      </w:r>
    </w:p>
    <w:p w:rsidR="00137FAB" w:rsidRPr="00B80055" w:rsidRDefault="00137FA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035EB8">
        <w:rPr>
          <w:rFonts w:ascii="Times New Roman" w:hAnsi="Times New Roman" w:cs="Times New Roman"/>
          <w:sz w:val="24"/>
          <w:szCs w:val="24"/>
          <w:lang w:val="en-US"/>
        </w:rPr>
        <w:t xml:space="preserve">Chair AIS Technical Working Group of IALA </w:t>
      </w:r>
      <w:proofErr w:type="spellStart"/>
      <w:r w:rsidRPr="00035EB8">
        <w:rPr>
          <w:rFonts w:ascii="Times New Roman" w:hAnsi="Times New Roman" w:cs="Times New Roman"/>
          <w:sz w:val="24"/>
          <w:szCs w:val="24"/>
          <w:lang w:val="en-US"/>
        </w:rPr>
        <w:t>eNav</w:t>
      </w:r>
      <w:proofErr w:type="spellEnd"/>
      <w:r w:rsidRPr="00035EB8">
        <w:rPr>
          <w:rFonts w:ascii="Times New Roman" w:hAnsi="Times New Roman" w:cs="Times New Roman"/>
          <w:sz w:val="24"/>
          <w:szCs w:val="24"/>
          <w:lang w:val="en-US"/>
        </w:rPr>
        <w:t xml:space="preserve"> Committee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B7470B" w:rsidRDefault="00B7470B">
      <w:pPr>
        <w:rPr>
          <w:b/>
          <w:sz w:val="24"/>
          <w:szCs w:val="24"/>
          <w:lang w:val="en-US"/>
        </w:rPr>
      </w:pPr>
    </w:p>
    <w:p w:rsidR="00606242" w:rsidRDefault="00606242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C171BF" w:rsidRDefault="00C171BF">
      <w:pPr>
        <w:rPr>
          <w:b/>
          <w:sz w:val="24"/>
          <w:szCs w:val="24"/>
          <w:lang w:val="en-US"/>
        </w:rPr>
      </w:pPr>
    </w:p>
    <w:p w:rsidR="00AE0A54" w:rsidRDefault="00AE0A5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606242" w:rsidRDefault="00606242">
      <w:pPr>
        <w:rPr>
          <w:b/>
          <w:sz w:val="24"/>
          <w:szCs w:val="24"/>
          <w:lang w:val="en-US"/>
        </w:rPr>
      </w:pPr>
    </w:p>
    <w:p w:rsidR="00385648" w:rsidRDefault="00B7470B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Annex A:</w:t>
      </w:r>
    </w:p>
    <w:p w:rsidR="00B7470B" w:rsidRPr="00385648" w:rsidRDefault="00B7470B" w:rsidP="00385648">
      <w:pPr>
        <w:rPr>
          <w:b/>
          <w:sz w:val="24"/>
          <w:szCs w:val="24"/>
          <w:lang w:val="en-US"/>
        </w:rPr>
      </w:pPr>
      <w:proofErr w:type="gramStart"/>
      <w:r>
        <w:rPr>
          <w:b/>
          <w:sz w:val="24"/>
          <w:szCs w:val="24"/>
          <w:lang w:val="en-US"/>
        </w:rPr>
        <w:t>Participation.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3"/>
        <w:gridCol w:w="3925"/>
        <w:gridCol w:w="1416"/>
      </w:tblGrid>
      <w:tr w:rsidR="00B7470B" w:rsidTr="00B7470B">
        <w:tc>
          <w:tcPr>
            <w:tcW w:w="0" w:type="auto"/>
          </w:tcPr>
          <w:p w:rsidR="00B7470B" w:rsidRDefault="00B747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0" w:type="auto"/>
          </w:tcPr>
          <w:p w:rsidR="00B7470B" w:rsidRDefault="00DF71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Organization</w:t>
            </w:r>
          </w:p>
        </w:tc>
        <w:tc>
          <w:tcPr>
            <w:tcW w:w="0" w:type="auto"/>
          </w:tcPr>
          <w:p w:rsidR="00B7470B" w:rsidRDefault="00B747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Country</w:t>
            </w:r>
          </w:p>
        </w:tc>
      </w:tr>
      <w:tr w:rsidR="00B7470B" w:rsidTr="00B7470B">
        <w:tc>
          <w:tcPr>
            <w:tcW w:w="0" w:type="auto"/>
          </w:tcPr>
          <w:p w:rsidR="00B7470B" w:rsidRDefault="00B7470B">
            <w:pPr>
              <w:rPr>
                <w:sz w:val="24"/>
                <w:szCs w:val="24"/>
                <w:lang w:val="en-US"/>
              </w:rPr>
            </w:pPr>
            <w:r w:rsidRPr="00B7470B">
              <w:rPr>
                <w:sz w:val="24"/>
                <w:szCs w:val="24"/>
                <w:lang w:val="en-US"/>
              </w:rPr>
              <w:t>Arroyo, Jorge</w:t>
            </w:r>
          </w:p>
          <w:p w:rsidR="00385648" w:rsidRPr="00385648" w:rsidRDefault="00385648">
            <w:pPr>
              <w:rPr>
                <w:sz w:val="20"/>
                <w:szCs w:val="20"/>
                <w:lang w:val="en-US"/>
              </w:rPr>
            </w:pPr>
            <w:r w:rsidRPr="00385648">
              <w:rPr>
                <w:sz w:val="20"/>
                <w:szCs w:val="20"/>
                <w:lang w:val="en-US"/>
              </w:rPr>
              <w:t>Vice chair</w:t>
            </w:r>
            <w:r>
              <w:rPr>
                <w:sz w:val="20"/>
                <w:szCs w:val="20"/>
                <w:lang w:val="en-US"/>
              </w:rPr>
              <w:t xml:space="preserve"> AIS TWG</w:t>
            </w:r>
          </w:p>
        </w:tc>
        <w:tc>
          <w:tcPr>
            <w:tcW w:w="0" w:type="auto"/>
          </w:tcPr>
          <w:p w:rsidR="00B7470B" w:rsidRPr="00B7470B" w:rsidRDefault="00B7470B">
            <w:pPr>
              <w:rPr>
                <w:sz w:val="24"/>
                <w:szCs w:val="24"/>
                <w:lang w:val="en-US"/>
              </w:rPr>
            </w:pPr>
            <w:r w:rsidRPr="00B7470B">
              <w:rPr>
                <w:sz w:val="24"/>
                <w:szCs w:val="24"/>
                <w:lang w:val="en-US"/>
              </w:rPr>
              <w:t>USCG</w:t>
            </w:r>
          </w:p>
        </w:tc>
        <w:tc>
          <w:tcPr>
            <w:tcW w:w="0" w:type="auto"/>
          </w:tcPr>
          <w:p w:rsidR="00B7470B" w:rsidRPr="00B7470B" w:rsidRDefault="00B7470B">
            <w:pPr>
              <w:rPr>
                <w:sz w:val="24"/>
                <w:szCs w:val="24"/>
                <w:lang w:val="en-US"/>
              </w:rPr>
            </w:pPr>
            <w:r w:rsidRPr="00B7470B">
              <w:rPr>
                <w:sz w:val="24"/>
                <w:szCs w:val="24"/>
                <w:lang w:val="en-US"/>
              </w:rPr>
              <w:t>USA</w:t>
            </w:r>
          </w:p>
        </w:tc>
      </w:tr>
      <w:tr w:rsidR="00BA3389" w:rsidTr="00B7470B">
        <w:tc>
          <w:tcPr>
            <w:tcW w:w="0" w:type="auto"/>
          </w:tcPr>
          <w:p w:rsidR="00BA3389" w:rsidRPr="00CB2FE6" w:rsidRDefault="00BA3389" w:rsidP="00893A4C">
            <w:pPr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Bober, Stefan</w:t>
            </w:r>
          </w:p>
        </w:tc>
        <w:tc>
          <w:tcPr>
            <w:tcW w:w="0" w:type="auto"/>
          </w:tcPr>
          <w:p w:rsidR="00BA3389" w:rsidRPr="00CB2FE6" w:rsidRDefault="00BA3389" w:rsidP="00893A4C">
            <w:pPr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 xml:space="preserve">Federal Waterways and Shipping </w:t>
            </w:r>
            <w:proofErr w:type="spellStart"/>
            <w:r w:rsidRPr="00CB2FE6">
              <w:rPr>
                <w:sz w:val="24"/>
                <w:szCs w:val="24"/>
                <w:lang w:val="en-US"/>
              </w:rPr>
              <w:t>Adm</w:t>
            </w:r>
            <w:proofErr w:type="spellEnd"/>
          </w:p>
        </w:tc>
        <w:tc>
          <w:tcPr>
            <w:tcW w:w="0" w:type="auto"/>
          </w:tcPr>
          <w:p w:rsidR="00BA3389" w:rsidRPr="00CB2FE6" w:rsidRDefault="00BA3389" w:rsidP="00893A4C">
            <w:pPr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Germany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Browning, Peggy</w:t>
            </w:r>
          </w:p>
        </w:tc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exact</w:t>
            </w:r>
            <w:r w:rsidRPr="00202B67">
              <w:rPr>
                <w:sz w:val="24"/>
                <w:szCs w:val="24"/>
                <w:lang w:val="en-US"/>
              </w:rPr>
              <w:t>Earth</w:t>
            </w:r>
            <w:proofErr w:type="spellEnd"/>
          </w:p>
        </w:tc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USA</w:t>
            </w:r>
          </w:p>
        </w:tc>
      </w:tr>
      <w:tr w:rsidR="00BA3389" w:rsidTr="00B7470B">
        <w:tc>
          <w:tcPr>
            <w:tcW w:w="0" w:type="auto"/>
          </w:tcPr>
          <w:p w:rsidR="00BA3389" w:rsidRPr="00CB2FE6" w:rsidRDefault="00BA3389" w:rsidP="00893A4C">
            <w:pPr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Card, Michael</w:t>
            </w:r>
          </w:p>
        </w:tc>
        <w:tc>
          <w:tcPr>
            <w:tcW w:w="0" w:type="auto"/>
          </w:tcPr>
          <w:p w:rsidR="00BA3389" w:rsidRPr="00CB2FE6" w:rsidRDefault="00BA3389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 w:rsidRPr="00CB2FE6">
              <w:rPr>
                <w:sz w:val="24"/>
                <w:szCs w:val="24"/>
                <w:lang w:val="en-US"/>
              </w:rPr>
              <w:t>Zeni</w:t>
            </w:r>
            <w:proofErr w:type="spellEnd"/>
            <w:r w:rsidRPr="00CB2FE6">
              <w:rPr>
                <w:sz w:val="24"/>
                <w:szCs w:val="24"/>
                <w:lang w:val="en-US"/>
              </w:rPr>
              <w:t xml:space="preserve"> Lite Buoy Co</w:t>
            </w:r>
          </w:p>
        </w:tc>
        <w:tc>
          <w:tcPr>
            <w:tcW w:w="0" w:type="auto"/>
          </w:tcPr>
          <w:p w:rsidR="00BA3389" w:rsidRPr="00CB2FE6" w:rsidRDefault="00BA3389" w:rsidP="00893A4C">
            <w:pPr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Japan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Carson-Jackson, Jillian</w:t>
            </w:r>
          </w:p>
        </w:tc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AMSA</w:t>
            </w:r>
          </w:p>
        </w:tc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Coutu, Jean Francois</w:t>
            </w:r>
          </w:p>
        </w:tc>
        <w:tc>
          <w:tcPr>
            <w:tcW w:w="0" w:type="auto"/>
          </w:tcPr>
          <w:p w:rsidR="00BA3389" w:rsidRPr="00202B67" w:rsidRDefault="00BA3389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CCG</w:t>
            </w:r>
          </w:p>
        </w:tc>
        <w:tc>
          <w:tcPr>
            <w:tcW w:w="0" w:type="auto"/>
          </w:tcPr>
          <w:p w:rsidR="00BA3389" w:rsidRPr="00202B67" w:rsidRDefault="00BA3389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Canada</w:t>
            </w:r>
          </w:p>
        </w:tc>
      </w:tr>
      <w:tr w:rsidR="00BA3389" w:rsidTr="00B7470B"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Dominguez, Alfredo</w:t>
            </w:r>
          </w:p>
        </w:tc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Tideland Signal Corp</w:t>
            </w:r>
          </w:p>
        </w:tc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USA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Furuyama, Kenji</w:t>
            </w:r>
          </w:p>
        </w:tc>
        <w:tc>
          <w:tcPr>
            <w:tcW w:w="0" w:type="auto"/>
          </w:tcPr>
          <w:p w:rsidR="00BA3389" w:rsidRPr="00202B67" w:rsidRDefault="00BA33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 Radio Company</w:t>
            </w:r>
          </w:p>
        </w:tc>
        <w:tc>
          <w:tcPr>
            <w:tcW w:w="0" w:type="auto"/>
          </w:tcPr>
          <w:p w:rsidR="00BA3389" w:rsidRPr="00202B67" w:rsidRDefault="00BA33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Gaetan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Fabritius</w:t>
            </w:r>
            <w:proofErr w:type="spellEnd"/>
          </w:p>
        </w:tc>
        <w:tc>
          <w:tcPr>
            <w:tcW w:w="0" w:type="auto"/>
          </w:tcPr>
          <w:p w:rsidR="00BA3389" w:rsidRPr="00202B67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CLS</w:t>
            </w:r>
          </w:p>
        </w:tc>
        <w:tc>
          <w:tcPr>
            <w:tcW w:w="0" w:type="auto"/>
          </w:tcPr>
          <w:p w:rsidR="00BA3389" w:rsidRPr="00202B67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France</w:t>
            </w:r>
          </w:p>
        </w:tc>
      </w:tr>
      <w:tr w:rsidR="00BA3389" w:rsidTr="00B7470B"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Gils, Jeffrey</w:t>
            </w:r>
          </w:p>
        </w:tc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 w:rsidRPr="00A918D0">
              <w:rPr>
                <w:sz w:val="24"/>
                <w:szCs w:val="24"/>
                <w:lang w:val="en-US"/>
              </w:rPr>
              <w:t>Rijkswaterstaat</w:t>
            </w:r>
            <w:proofErr w:type="spellEnd"/>
            <w:r w:rsidRPr="00A918D0">
              <w:rPr>
                <w:sz w:val="24"/>
                <w:szCs w:val="24"/>
                <w:lang w:val="en-US"/>
              </w:rPr>
              <w:t xml:space="preserve"> SVC</w:t>
            </w:r>
          </w:p>
        </w:tc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Netherlands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Hill, Stephen</w:t>
            </w:r>
          </w:p>
        </w:tc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AMS</w:t>
            </w:r>
          </w:p>
        </w:tc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BA3389" w:rsidTr="00B7470B"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Jensen, Jens Kristian</w:t>
            </w:r>
          </w:p>
        </w:tc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DAMSA</w:t>
            </w:r>
          </w:p>
        </w:tc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Denmark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Martin, David</w:t>
            </w:r>
          </w:p>
        </w:tc>
        <w:tc>
          <w:tcPr>
            <w:tcW w:w="0" w:type="auto"/>
          </w:tcPr>
          <w:p w:rsidR="00BA3389" w:rsidRPr="00202B67" w:rsidRDefault="00BA3389" w:rsidP="00465BB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exactEarth</w:t>
            </w:r>
            <w:proofErr w:type="spellEnd"/>
          </w:p>
        </w:tc>
        <w:tc>
          <w:tcPr>
            <w:tcW w:w="0" w:type="auto"/>
          </w:tcPr>
          <w:p w:rsidR="00BA3389" w:rsidRPr="00202B67" w:rsidRDefault="00BA3389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Canada</w:t>
            </w:r>
          </w:p>
        </w:tc>
      </w:tr>
      <w:tr w:rsidR="00C81FAD" w:rsidTr="00893A4C">
        <w:tc>
          <w:tcPr>
            <w:tcW w:w="0" w:type="auto"/>
          </w:tcPr>
          <w:p w:rsidR="00C81FAD" w:rsidRDefault="00C81FAD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Oon</w:t>
            </w:r>
            <w:proofErr w:type="spellEnd"/>
            <w:r>
              <w:rPr>
                <w:sz w:val="24"/>
                <w:szCs w:val="24"/>
                <w:lang w:val="en-US"/>
              </w:rPr>
              <w:t>, Guan</w:t>
            </w:r>
          </w:p>
        </w:tc>
        <w:tc>
          <w:tcPr>
            <w:tcW w:w="0" w:type="auto"/>
          </w:tcPr>
          <w:p w:rsidR="00C81FAD" w:rsidRDefault="00C81FAD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CLS</w:t>
            </w:r>
          </w:p>
        </w:tc>
        <w:tc>
          <w:tcPr>
            <w:tcW w:w="0" w:type="auto"/>
          </w:tcPr>
          <w:p w:rsidR="00C81FAD" w:rsidRDefault="00C81FAD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BA3389" w:rsidTr="00893A4C"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Pokorny</w:t>
            </w:r>
            <w:proofErr w:type="spellEnd"/>
            <w:r>
              <w:rPr>
                <w:sz w:val="24"/>
                <w:szCs w:val="24"/>
                <w:lang w:val="en-US"/>
              </w:rPr>
              <w:t>, Peter</w:t>
            </w:r>
          </w:p>
        </w:tc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AMSA</w:t>
            </w:r>
          </w:p>
        </w:tc>
        <w:tc>
          <w:tcPr>
            <w:tcW w:w="0" w:type="auto"/>
          </w:tcPr>
          <w:p w:rsidR="00BA3389" w:rsidRPr="00A918D0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 w:rsidRPr="00202B67">
              <w:rPr>
                <w:sz w:val="24"/>
                <w:szCs w:val="24"/>
                <w:lang w:val="en-US"/>
              </w:rPr>
              <w:t>Tetrault</w:t>
            </w:r>
            <w:proofErr w:type="spellEnd"/>
            <w:r w:rsidRPr="00202B67">
              <w:rPr>
                <w:sz w:val="24"/>
                <w:szCs w:val="24"/>
                <w:lang w:val="en-US"/>
              </w:rPr>
              <w:t>, Brian</w:t>
            </w:r>
          </w:p>
        </w:tc>
        <w:tc>
          <w:tcPr>
            <w:tcW w:w="0" w:type="auto"/>
          </w:tcPr>
          <w:p w:rsidR="00BA3389" w:rsidRPr="00202B67" w:rsidRDefault="00BA3389" w:rsidP="00893A4C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US Army Corps of Engineers</w:t>
            </w:r>
          </w:p>
        </w:tc>
        <w:tc>
          <w:tcPr>
            <w:tcW w:w="0" w:type="auto"/>
          </w:tcPr>
          <w:p w:rsidR="00BA3389" w:rsidRPr="00202B67" w:rsidRDefault="00BA3389" w:rsidP="00893A4C">
            <w:pPr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USA</w:t>
            </w:r>
          </w:p>
        </w:tc>
      </w:tr>
      <w:tr w:rsidR="00BA3389" w:rsidTr="00B7470B">
        <w:tc>
          <w:tcPr>
            <w:tcW w:w="0" w:type="auto"/>
          </w:tcPr>
          <w:p w:rsidR="00BA3389" w:rsidRPr="00385648" w:rsidRDefault="00BA3389" w:rsidP="00893A4C">
            <w:pPr>
              <w:rPr>
                <w:sz w:val="24"/>
                <w:szCs w:val="24"/>
                <w:lang w:val="en-US"/>
              </w:rPr>
            </w:pPr>
            <w:r w:rsidRPr="00385648">
              <w:rPr>
                <w:sz w:val="24"/>
                <w:szCs w:val="24"/>
                <w:lang w:val="en-US"/>
              </w:rPr>
              <w:t>Tremlett, Robert</w:t>
            </w:r>
          </w:p>
        </w:tc>
        <w:tc>
          <w:tcPr>
            <w:tcW w:w="0" w:type="auto"/>
          </w:tcPr>
          <w:p w:rsidR="00BA3389" w:rsidRPr="00385648" w:rsidRDefault="00BA3389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 w:rsidRPr="00385648">
              <w:rPr>
                <w:sz w:val="24"/>
                <w:szCs w:val="24"/>
                <w:lang w:val="en-US"/>
              </w:rPr>
              <w:t>exactEarth</w:t>
            </w:r>
            <w:proofErr w:type="spellEnd"/>
          </w:p>
        </w:tc>
        <w:tc>
          <w:tcPr>
            <w:tcW w:w="0" w:type="auto"/>
          </w:tcPr>
          <w:p w:rsidR="00BA3389" w:rsidRPr="00385648" w:rsidRDefault="00BA3389" w:rsidP="00893A4C">
            <w:pPr>
              <w:rPr>
                <w:sz w:val="24"/>
                <w:szCs w:val="24"/>
                <w:lang w:val="en-US"/>
              </w:rPr>
            </w:pPr>
            <w:r w:rsidRPr="00385648">
              <w:rPr>
                <w:sz w:val="24"/>
                <w:szCs w:val="24"/>
                <w:lang w:val="en-US"/>
              </w:rPr>
              <w:t>Belgium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Von </w:t>
            </w:r>
            <w:proofErr w:type="spellStart"/>
            <w:r>
              <w:rPr>
                <w:sz w:val="24"/>
                <w:szCs w:val="24"/>
                <w:lang w:val="en-US"/>
              </w:rPr>
              <w:t>Brandenstein</w:t>
            </w:r>
            <w:proofErr w:type="spellEnd"/>
            <w:r>
              <w:rPr>
                <w:sz w:val="24"/>
                <w:szCs w:val="24"/>
                <w:lang w:val="en-US"/>
              </w:rPr>
              <w:t>, Alex</w:t>
            </w:r>
          </w:p>
        </w:tc>
        <w:tc>
          <w:tcPr>
            <w:tcW w:w="0" w:type="auto"/>
          </w:tcPr>
          <w:p w:rsidR="00BA3389" w:rsidRPr="00202B67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AMSA</w:t>
            </w:r>
          </w:p>
        </w:tc>
        <w:tc>
          <w:tcPr>
            <w:tcW w:w="0" w:type="auto"/>
          </w:tcPr>
          <w:p w:rsidR="00BA3389" w:rsidRPr="00202B67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BA3389" w:rsidTr="00B7470B">
        <w:tc>
          <w:tcPr>
            <w:tcW w:w="0" w:type="auto"/>
          </w:tcPr>
          <w:p w:rsidR="00BA3389" w:rsidRPr="00385648" w:rsidRDefault="00BA3389" w:rsidP="00893A4C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Yauchi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Takamasa</w:t>
            </w:r>
            <w:proofErr w:type="spellEnd"/>
          </w:p>
        </w:tc>
        <w:tc>
          <w:tcPr>
            <w:tcW w:w="0" w:type="auto"/>
          </w:tcPr>
          <w:p w:rsidR="00BA3389" w:rsidRPr="00385648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Oki Consulting Solutions</w:t>
            </w:r>
          </w:p>
        </w:tc>
        <w:tc>
          <w:tcPr>
            <w:tcW w:w="0" w:type="auto"/>
          </w:tcPr>
          <w:p w:rsidR="00BA3389" w:rsidRPr="00385648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</w:t>
            </w:r>
          </w:p>
        </w:tc>
      </w:tr>
      <w:tr w:rsidR="00BA3389" w:rsidTr="00B7470B">
        <w:tc>
          <w:tcPr>
            <w:tcW w:w="0" w:type="auto"/>
          </w:tcPr>
          <w:p w:rsidR="00BA3389" w:rsidRPr="00385648" w:rsidRDefault="00BA3389" w:rsidP="00893A4C">
            <w:pPr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Zetterberg, Rolf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0"/>
                <w:szCs w:val="20"/>
                <w:lang w:val="en-US"/>
              </w:rPr>
              <w:t>chair AIS TWG</w:t>
            </w:r>
          </w:p>
        </w:tc>
        <w:tc>
          <w:tcPr>
            <w:tcW w:w="0" w:type="auto"/>
          </w:tcPr>
          <w:p w:rsidR="00BA3389" w:rsidRPr="00385648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SMA</w:t>
            </w:r>
          </w:p>
        </w:tc>
        <w:tc>
          <w:tcPr>
            <w:tcW w:w="0" w:type="auto"/>
          </w:tcPr>
          <w:p w:rsidR="00BA3389" w:rsidRPr="00385648" w:rsidRDefault="00BA3389" w:rsidP="00893A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Sweden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BA3389" w:rsidRPr="00202B67" w:rsidRDefault="00BA3389" w:rsidP="00202B67">
            <w:pPr>
              <w:rPr>
                <w:sz w:val="24"/>
                <w:szCs w:val="24"/>
                <w:lang w:val="en-US"/>
              </w:rPr>
            </w:pPr>
          </w:p>
        </w:tc>
      </w:tr>
      <w:tr w:rsidR="00BA3389" w:rsidTr="00B7470B">
        <w:tc>
          <w:tcPr>
            <w:tcW w:w="0" w:type="auto"/>
          </w:tcPr>
          <w:p w:rsidR="00BA3389" w:rsidRPr="00385648" w:rsidRDefault="00BA338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BA3389" w:rsidRPr="00385648" w:rsidRDefault="00BA3389" w:rsidP="00465BB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BA3389" w:rsidRPr="00385648" w:rsidRDefault="00BA3389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7470B" w:rsidRDefault="00B7470B">
      <w:pPr>
        <w:rPr>
          <w:b/>
          <w:sz w:val="24"/>
          <w:szCs w:val="24"/>
          <w:lang w:val="en-US"/>
        </w:rPr>
      </w:pPr>
    </w:p>
    <w:p w:rsidR="00385648" w:rsidRDefault="00385648">
      <w:p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Appologies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3827"/>
        <w:gridCol w:w="1418"/>
      </w:tblGrid>
      <w:tr w:rsidR="00CB2FE6" w:rsidTr="004C685D">
        <w:tc>
          <w:tcPr>
            <w:tcW w:w="2518" w:type="dxa"/>
          </w:tcPr>
          <w:p w:rsidR="00CB2FE6" w:rsidRPr="00CB2FE6" w:rsidRDefault="00CB2FE6">
            <w:pPr>
              <w:rPr>
                <w:b/>
                <w:sz w:val="24"/>
                <w:szCs w:val="24"/>
                <w:lang w:val="en-US"/>
              </w:rPr>
            </w:pPr>
            <w:r w:rsidRPr="00CB2FE6">
              <w:rPr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3827" w:type="dxa"/>
          </w:tcPr>
          <w:p w:rsidR="00CB2FE6" w:rsidRPr="00CB2FE6" w:rsidRDefault="00DF71FF">
            <w:pPr>
              <w:rPr>
                <w:b/>
                <w:sz w:val="24"/>
                <w:szCs w:val="24"/>
                <w:lang w:val="en-US"/>
              </w:rPr>
            </w:pPr>
            <w:r w:rsidRPr="00CB2FE6">
              <w:rPr>
                <w:b/>
                <w:sz w:val="24"/>
                <w:szCs w:val="24"/>
                <w:lang w:val="en-US"/>
              </w:rPr>
              <w:t>Organization</w:t>
            </w:r>
          </w:p>
        </w:tc>
        <w:tc>
          <w:tcPr>
            <w:tcW w:w="1418" w:type="dxa"/>
          </w:tcPr>
          <w:p w:rsidR="00CB2FE6" w:rsidRPr="00CB2FE6" w:rsidRDefault="00CB2FE6">
            <w:pPr>
              <w:rPr>
                <w:b/>
                <w:sz w:val="24"/>
                <w:szCs w:val="24"/>
                <w:lang w:val="en-US"/>
              </w:rPr>
            </w:pPr>
            <w:r w:rsidRPr="00CB2FE6">
              <w:rPr>
                <w:b/>
                <w:sz w:val="24"/>
                <w:szCs w:val="24"/>
                <w:lang w:val="en-US"/>
              </w:rPr>
              <w:t>Country</w:t>
            </w:r>
          </w:p>
        </w:tc>
      </w:tr>
      <w:tr w:rsidR="007A77A5" w:rsidTr="004C685D">
        <w:tc>
          <w:tcPr>
            <w:tcW w:w="2518" w:type="dxa"/>
          </w:tcPr>
          <w:p w:rsidR="007A77A5" w:rsidRPr="00385648" w:rsidRDefault="007A77A5" w:rsidP="007A77A5">
            <w:pPr>
              <w:rPr>
                <w:sz w:val="24"/>
                <w:szCs w:val="24"/>
                <w:lang w:val="en-US"/>
              </w:rPr>
            </w:pPr>
            <w:r w:rsidRPr="00385648">
              <w:rPr>
                <w:sz w:val="24"/>
                <w:szCs w:val="24"/>
                <w:lang w:val="en-US"/>
              </w:rPr>
              <w:t>W</w:t>
            </w:r>
            <w:r>
              <w:rPr>
                <w:sz w:val="24"/>
                <w:szCs w:val="24"/>
                <w:lang w:val="en-US"/>
              </w:rPr>
              <w:t>o</w:t>
            </w:r>
            <w:r w:rsidRPr="00385648">
              <w:rPr>
                <w:sz w:val="24"/>
                <w:szCs w:val="24"/>
                <w:lang w:val="en-US"/>
              </w:rPr>
              <w:t>otton, Richard</w:t>
            </w:r>
          </w:p>
        </w:tc>
        <w:tc>
          <w:tcPr>
            <w:tcW w:w="3827" w:type="dxa"/>
          </w:tcPr>
          <w:p w:rsidR="007A77A5" w:rsidRPr="00385648" w:rsidRDefault="007A77A5" w:rsidP="007A77A5">
            <w:pPr>
              <w:rPr>
                <w:sz w:val="24"/>
                <w:szCs w:val="24"/>
                <w:lang w:val="en-US"/>
              </w:rPr>
            </w:pPr>
            <w:r w:rsidRPr="00385648">
              <w:rPr>
                <w:sz w:val="24"/>
                <w:szCs w:val="24"/>
                <w:lang w:val="en-US"/>
              </w:rPr>
              <w:t>MCA</w:t>
            </w:r>
          </w:p>
        </w:tc>
        <w:tc>
          <w:tcPr>
            <w:tcW w:w="1418" w:type="dxa"/>
          </w:tcPr>
          <w:p w:rsidR="007A77A5" w:rsidRPr="00385648" w:rsidRDefault="007A77A5" w:rsidP="007A77A5">
            <w:pPr>
              <w:rPr>
                <w:sz w:val="24"/>
                <w:szCs w:val="24"/>
                <w:lang w:val="en-US"/>
              </w:rPr>
            </w:pPr>
            <w:r w:rsidRPr="00385648">
              <w:rPr>
                <w:sz w:val="24"/>
                <w:szCs w:val="24"/>
                <w:lang w:val="en-US"/>
              </w:rPr>
              <w:t>UK</w:t>
            </w:r>
          </w:p>
        </w:tc>
      </w:tr>
      <w:tr w:rsidR="007A77A5" w:rsidTr="004C685D">
        <w:tc>
          <w:tcPr>
            <w:tcW w:w="2518" w:type="dxa"/>
          </w:tcPr>
          <w:p w:rsidR="007A77A5" w:rsidRPr="00CB2FE6" w:rsidRDefault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Williams,</w:t>
            </w:r>
            <w:r w:rsidRPr="00DF71F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71FF">
              <w:rPr>
                <w:sz w:val="24"/>
                <w:szCs w:val="24"/>
                <w:lang w:val="en-US"/>
              </w:rPr>
              <w:t>Alwyn</w:t>
            </w:r>
            <w:proofErr w:type="spellEnd"/>
          </w:p>
        </w:tc>
        <w:tc>
          <w:tcPr>
            <w:tcW w:w="3827" w:type="dxa"/>
          </w:tcPr>
          <w:p w:rsidR="007A77A5" w:rsidRPr="00CB2FE6" w:rsidRDefault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MCA</w:t>
            </w:r>
          </w:p>
        </w:tc>
        <w:tc>
          <w:tcPr>
            <w:tcW w:w="1418" w:type="dxa"/>
          </w:tcPr>
          <w:p w:rsidR="007A77A5" w:rsidRPr="00CB2FE6" w:rsidRDefault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UK</w:t>
            </w:r>
          </w:p>
        </w:tc>
      </w:tr>
      <w:tr w:rsidR="007A77A5" w:rsidTr="004C685D">
        <w:tc>
          <w:tcPr>
            <w:tcW w:w="2518" w:type="dxa"/>
          </w:tcPr>
          <w:p w:rsidR="007A77A5" w:rsidRPr="00CB2FE6" w:rsidRDefault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Schultz, Johnny</w:t>
            </w:r>
          </w:p>
        </w:tc>
        <w:tc>
          <w:tcPr>
            <w:tcW w:w="3827" w:type="dxa"/>
          </w:tcPr>
          <w:p w:rsidR="007A77A5" w:rsidRPr="00CB2FE6" w:rsidRDefault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L3 Communications</w:t>
            </w:r>
          </w:p>
        </w:tc>
        <w:tc>
          <w:tcPr>
            <w:tcW w:w="1418" w:type="dxa"/>
          </w:tcPr>
          <w:p w:rsidR="007A77A5" w:rsidRPr="00CB2FE6" w:rsidRDefault="007A77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USA</w:t>
            </w:r>
          </w:p>
        </w:tc>
      </w:tr>
      <w:tr w:rsidR="007A77A5" w:rsidTr="004C685D">
        <w:tc>
          <w:tcPr>
            <w:tcW w:w="2518" w:type="dxa"/>
          </w:tcPr>
          <w:p w:rsidR="007A77A5" w:rsidRPr="00A918D0" w:rsidRDefault="007A77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</w:tcPr>
          <w:p w:rsidR="007A77A5" w:rsidRPr="00A918D0" w:rsidRDefault="007A77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7A77A5" w:rsidRPr="00A918D0" w:rsidRDefault="007A77A5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A90140" w:rsidRDefault="00A90140">
      <w:pPr>
        <w:rPr>
          <w:b/>
          <w:sz w:val="24"/>
          <w:szCs w:val="24"/>
          <w:lang w:val="en-US"/>
        </w:rPr>
      </w:pPr>
    </w:p>
    <w:p w:rsidR="00A90140" w:rsidRDefault="00A9014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606242" w:rsidRDefault="00606242">
      <w:pPr>
        <w:rPr>
          <w:b/>
          <w:sz w:val="24"/>
          <w:szCs w:val="24"/>
          <w:lang w:val="en-US"/>
        </w:rPr>
      </w:pPr>
    </w:p>
    <w:p w:rsidR="00007DCC" w:rsidRDefault="00007DC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Annex B.</w:t>
      </w:r>
    </w:p>
    <w:p w:rsidR="00007DCC" w:rsidRDefault="00007DC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Input Documents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4"/>
        <w:gridCol w:w="7136"/>
      </w:tblGrid>
      <w:tr w:rsidR="00007DCC" w:rsidTr="00A90140">
        <w:tc>
          <w:tcPr>
            <w:tcW w:w="0" w:type="auto"/>
          </w:tcPr>
          <w:p w:rsidR="00007DCC" w:rsidRPr="00BE5FEB" w:rsidRDefault="00007DCC" w:rsidP="00AD7D55">
            <w:pPr>
              <w:jc w:val="center"/>
              <w:rPr>
                <w:b/>
              </w:rPr>
            </w:pPr>
            <w:r w:rsidRPr="00BE5FEB">
              <w:rPr>
                <w:b/>
              </w:rPr>
              <w:t>INPUT DOCUMENTS</w:t>
            </w:r>
          </w:p>
        </w:tc>
        <w:tc>
          <w:tcPr>
            <w:tcW w:w="7136" w:type="dxa"/>
          </w:tcPr>
          <w:p w:rsidR="00007DCC" w:rsidRPr="00BE5FEB" w:rsidRDefault="00007DCC" w:rsidP="00AD7D55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07DCC" w:rsidTr="00A90140">
        <w:tc>
          <w:tcPr>
            <w:tcW w:w="0" w:type="auto"/>
          </w:tcPr>
          <w:p w:rsidR="00007DCC" w:rsidRPr="00BE5FEB" w:rsidRDefault="00007DCC" w:rsidP="00AD7D55">
            <w:pPr>
              <w:jc w:val="center"/>
            </w:pPr>
            <w:r w:rsidRPr="00BE5FEB">
              <w:t>01</w:t>
            </w:r>
          </w:p>
        </w:tc>
        <w:tc>
          <w:tcPr>
            <w:tcW w:w="7136" w:type="dxa"/>
          </w:tcPr>
          <w:p w:rsidR="00007DCC" w:rsidRPr="00BE5FEB" w:rsidRDefault="00007DCC" w:rsidP="00AD7D55">
            <w:r w:rsidRPr="00BE5FEB">
              <w:t>Invitation</w:t>
            </w:r>
            <w:r>
              <w:t xml:space="preserve"> – Meeting Information</w:t>
            </w:r>
          </w:p>
        </w:tc>
      </w:tr>
      <w:tr w:rsidR="00007DCC" w:rsidTr="00A90140">
        <w:tc>
          <w:tcPr>
            <w:tcW w:w="0" w:type="auto"/>
          </w:tcPr>
          <w:p w:rsidR="00007DCC" w:rsidRPr="00BE5FEB" w:rsidRDefault="00007DCC" w:rsidP="00AD7D55">
            <w:pPr>
              <w:jc w:val="center"/>
            </w:pPr>
            <w:r w:rsidRPr="00BE5FEB">
              <w:t>02</w:t>
            </w:r>
          </w:p>
        </w:tc>
        <w:tc>
          <w:tcPr>
            <w:tcW w:w="7136" w:type="dxa"/>
          </w:tcPr>
          <w:p w:rsidR="00007DCC" w:rsidRPr="00BE5FEB" w:rsidRDefault="00007DCC" w:rsidP="00AD7D55">
            <w:r w:rsidRPr="00BE5FEB">
              <w:t>Preliminary agenda</w:t>
            </w:r>
          </w:p>
        </w:tc>
      </w:tr>
      <w:tr w:rsidR="00007DCC" w:rsidTr="00A90140">
        <w:tc>
          <w:tcPr>
            <w:tcW w:w="0" w:type="auto"/>
          </w:tcPr>
          <w:p w:rsidR="00007DCC" w:rsidRPr="00BE5FEB" w:rsidRDefault="00007DCC" w:rsidP="00AD7D55">
            <w:pPr>
              <w:jc w:val="center"/>
            </w:pPr>
            <w:r>
              <w:t>03</w:t>
            </w:r>
          </w:p>
        </w:tc>
        <w:tc>
          <w:tcPr>
            <w:tcW w:w="7136" w:type="dxa"/>
          </w:tcPr>
          <w:p w:rsidR="00007DCC" w:rsidRPr="00BE5FEB" w:rsidRDefault="00007DCC" w:rsidP="00AD7D55">
            <w:pPr>
              <w:rPr>
                <w:lang w:val="en-US"/>
              </w:rPr>
            </w:pPr>
            <w:r>
              <w:rPr>
                <w:lang w:val="en-US"/>
              </w:rPr>
              <w:t>List of Documents</w:t>
            </w:r>
          </w:p>
        </w:tc>
      </w:tr>
      <w:tr w:rsidR="009A39FB" w:rsidRPr="00C91B7B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</w:pPr>
            <w:r>
              <w:t>04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Proposed prioritization A124 Ed 2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</w:pPr>
            <w:r>
              <w:t>05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Request for Clarification on Channel management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</w:pPr>
            <w:r>
              <w:t>06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GB"/>
              </w:rPr>
            </w:pPr>
            <w:r>
              <w:rPr>
                <w:lang w:val="en-GB"/>
              </w:rPr>
              <w:t>Innovative use of AIS  - AIS TRACKING BYOU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</w:pPr>
            <w:r>
              <w:t>07</w:t>
            </w:r>
          </w:p>
        </w:tc>
        <w:tc>
          <w:tcPr>
            <w:tcW w:w="7136" w:type="dxa"/>
          </w:tcPr>
          <w:p w:rsidR="009A39FB" w:rsidRPr="009A39FB" w:rsidRDefault="009A39FB" w:rsidP="00893A4C">
            <w:pPr>
              <w:rPr>
                <w:lang w:val="en-US"/>
              </w:rPr>
            </w:pPr>
            <w:r w:rsidRPr="009A39FB">
              <w:rPr>
                <w:lang w:val="en-US"/>
              </w:rPr>
              <w:t>Draft Guideline AIS overview  - comment from C50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</w:pPr>
            <w:r>
              <w:t>08</w:t>
            </w:r>
          </w:p>
        </w:tc>
        <w:tc>
          <w:tcPr>
            <w:tcW w:w="7136" w:type="dxa"/>
          </w:tcPr>
          <w:p w:rsidR="009A39FB" w:rsidRPr="009A39FB" w:rsidRDefault="009A39FB" w:rsidP="00893A4C">
            <w:pPr>
              <w:rPr>
                <w:lang w:val="en-US"/>
              </w:rPr>
            </w:pPr>
            <w:r w:rsidRPr="009A39FB">
              <w:rPr>
                <w:lang w:val="en-US"/>
              </w:rPr>
              <w:t>Liaison from EEP - AtoN monitoring by AIS</w:t>
            </w:r>
          </w:p>
        </w:tc>
      </w:tr>
      <w:tr w:rsidR="009A39FB" w:rsidTr="00A90140">
        <w:tc>
          <w:tcPr>
            <w:tcW w:w="0" w:type="auto"/>
          </w:tcPr>
          <w:p w:rsidR="009A39FB" w:rsidRPr="00F63658" w:rsidRDefault="009A39FB" w:rsidP="00AD7D55">
            <w:pPr>
              <w:jc w:val="center"/>
            </w:pPr>
            <w:r>
              <w:t>09</w:t>
            </w:r>
          </w:p>
        </w:tc>
        <w:tc>
          <w:tcPr>
            <w:tcW w:w="7136" w:type="dxa"/>
          </w:tcPr>
          <w:p w:rsidR="009A39FB" w:rsidRPr="00BE5FEB" w:rsidRDefault="009A39FB" w:rsidP="00893A4C">
            <w:r>
              <w:t>Comments on AIS Overview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IMO liaison to ITU regarding ASM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Japan comment to ITU regarding ASM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ITU liaison to IMO regarding ASM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IALA liaison to ITU regarding clarifications to 1371-4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Pr="00BE5FEB" w:rsidRDefault="009A39FB" w:rsidP="00AD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ITU liaison to IALA regarding revision of 1371-4</w:t>
            </w:r>
          </w:p>
        </w:tc>
      </w:tr>
      <w:tr w:rsidR="009A39FB" w:rsidTr="00A90140">
        <w:tc>
          <w:tcPr>
            <w:tcW w:w="0" w:type="auto"/>
          </w:tcPr>
          <w:p w:rsidR="009A39FB" w:rsidRPr="00BE5FEB" w:rsidRDefault="009A39FB" w:rsidP="007D48D2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2011-01-04 MDC IMO_IALA_AIS AtoN v4</w:t>
            </w:r>
          </w:p>
        </w:tc>
      </w:tr>
      <w:tr w:rsidR="009A39FB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IALA Recommendation  O 143</w:t>
            </w:r>
          </w:p>
        </w:tc>
      </w:tr>
      <w:tr w:rsidR="009A39FB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NAV 56-INF-2</w:t>
            </w:r>
          </w:p>
        </w:tc>
      </w:tr>
      <w:tr w:rsidR="009A39FB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NAV 56-11-1</w:t>
            </w:r>
          </w:p>
        </w:tc>
      </w:tr>
      <w:tr w:rsidR="009A39FB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7136" w:type="dxa"/>
          </w:tcPr>
          <w:p w:rsidR="009A39FB" w:rsidRPr="00BE5FE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NAV 56-11-2</w:t>
            </w:r>
          </w:p>
        </w:tc>
      </w:tr>
      <w:tr w:rsidR="009A39FB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NAV 56-11-3</w:t>
            </w:r>
          </w:p>
        </w:tc>
      </w:tr>
      <w:tr w:rsidR="009A39FB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NAV 56-11</w:t>
            </w:r>
          </w:p>
        </w:tc>
      </w:tr>
      <w:tr w:rsidR="009A39FB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RTCM Paper 004-2011-SC110-680</w:t>
            </w:r>
          </w:p>
        </w:tc>
      </w:tr>
      <w:tr w:rsidR="009A39FB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AIS against Vessel Collision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Liaison note to IALA AIS TWG from IEC TC 80 WG 15</w:t>
            </w:r>
          </w:p>
        </w:tc>
      </w:tr>
      <w:tr w:rsidR="009A39FB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Draft Annex 17 of A124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Draft Technical Clarifications of IMO SN.1 Circ 289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Issues with AIS in Australia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MP comment on Input 26 – Clarification on SN 289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Draft Annex 5 of A124 JFC</w:t>
            </w:r>
          </w:p>
        </w:tc>
      </w:tr>
      <w:tr w:rsidR="009A39FB" w:rsidRPr="00893A4C" w:rsidTr="00A90140">
        <w:tc>
          <w:tcPr>
            <w:tcW w:w="0" w:type="auto"/>
          </w:tcPr>
          <w:p w:rsidR="009A39FB" w:rsidRDefault="009A39FB" w:rsidP="00007DCC">
            <w:pPr>
              <w:tabs>
                <w:tab w:val="left" w:pos="504"/>
                <w:tab w:val="center" w:pos="77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136" w:type="dxa"/>
          </w:tcPr>
          <w:p w:rsidR="009A39FB" w:rsidRDefault="009A39FB" w:rsidP="00893A4C">
            <w:pPr>
              <w:rPr>
                <w:lang w:val="en-US"/>
              </w:rPr>
            </w:pPr>
            <w:r>
              <w:rPr>
                <w:lang w:val="en-US"/>
              </w:rPr>
              <w:t>Class B CS - UTC direct sync question</w:t>
            </w:r>
          </w:p>
        </w:tc>
      </w:tr>
    </w:tbl>
    <w:p w:rsidR="00007DCC" w:rsidRDefault="00007DCC">
      <w:pPr>
        <w:rPr>
          <w:b/>
          <w:sz w:val="24"/>
          <w:szCs w:val="24"/>
          <w:lang w:val="en-US"/>
        </w:rPr>
      </w:pPr>
    </w:p>
    <w:p w:rsidR="00007DCC" w:rsidRDefault="00007DC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Output documents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087"/>
      </w:tblGrid>
      <w:tr w:rsidR="00AF7EDC" w:rsidTr="00A90140">
        <w:tc>
          <w:tcPr>
            <w:tcW w:w="2093" w:type="dxa"/>
          </w:tcPr>
          <w:p w:rsidR="00AF7EDC" w:rsidRPr="00AF7EDC" w:rsidRDefault="00AF7EDC">
            <w:pPr>
              <w:rPr>
                <w:b/>
                <w:lang w:val="en-US"/>
              </w:rPr>
            </w:pPr>
            <w:r w:rsidRPr="00AF7EDC">
              <w:rPr>
                <w:b/>
                <w:lang w:val="en-US"/>
              </w:rPr>
              <w:t>Output Document</w:t>
            </w:r>
          </w:p>
        </w:tc>
        <w:tc>
          <w:tcPr>
            <w:tcW w:w="7087" w:type="dxa"/>
          </w:tcPr>
          <w:p w:rsidR="00AF7EDC" w:rsidRPr="00AF7EDC" w:rsidRDefault="00AF7EDC">
            <w:pPr>
              <w:rPr>
                <w:b/>
                <w:lang w:val="en-US"/>
              </w:rPr>
            </w:pPr>
            <w:r w:rsidRPr="00AF7EDC">
              <w:rPr>
                <w:b/>
                <w:lang w:val="en-US"/>
              </w:rPr>
              <w:t>Title</w:t>
            </w:r>
          </w:p>
        </w:tc>
      </w:tr>
      <w:tr w:rsidR="00AF7EDC" w:rsidTr="00A90140">
        <w:tc>
          <w:tcPr>
            <w:tcW w:w="2093" w:type="dxa"/>
          </w:tcPr>
          <w:p w:rsidR="00AF7EDC" w:rsidRPr="00AF7EDC" w:rsidRDefault="00AF7EDC" w:rsidP="00AF7EDC">
            <w:pPr>
              <w:jc w:val="center"/>
              <w:rPr>
                <w:lang w:val="en-US"/>
              </w:rPr>
            </w:pPr>
            <w:r w:rsidRPr="00AF7EDC">
              <w:rPr>
                <w:lang w:val="en-US"/>
              </w:rPr>
              <w:t>01</w:t>
            </w:r>
          </w:p>
        </w:tc>
        <w:tc>
          <w:tcPr>
            <w:tcW w:w="7087" w:type="dxa"/>
          </w:tcPr>
          <w:p w:rsidR="00AF7EDC" w:rsidRPr="00AF7EDC" w:rsidRDefault="00AF7EDC">
            <w:pPr>
              <w:rPr>
                <w:lang w:val="en-US"/>
              </w:rPr>
            </w:pPr>
            <w:r w:rsidRPr="00AF7EDC">
              <w:rPr>
                <w:lang w:val="en-US"/>
              </w:rPr>
              <w:t>Report of the meeting</w:t>
            </w:r>
          </w:p>
        </w:tc>
      </w:tr>
      <w:tr w:rsidR="00AF7EDC" w:rsidRPr="00893A4C" w:rsidTr="00A90140">
        <w:tc>
          <w:tcPr>
            <w:tcW w:w="2093" w:type="dxa"/>
          </w:tcPr>
          <w:p w:rsidR="00AF7EDC" w:rsidRPr="00AF7EDC" w:rsidRDefault="00AF7EDC" w:rsidP="00AF7EDC">
            <w:pPr>
              <w:jc w:val="center"/>
              <w:rPr>
                <w:lang w:val="en-US"/>
              </w:rPr>
            </w:pPr>
            <w:r w:rsidRPr="00AF7EDC">
              <w:rPr>
                <w:lang w:val="en-US"/>
              </w:rPr>
              <w:t>02</w:t>
            </w:r>
          </w:p>
        </w:tc>
        <w:tc>
          <w:tcPr>
            <w:tcW w:w="7087" w:type="dxa"/>
          </w:tcPr>
          <w:p w:rsidR="00AF7EDC" w:rsidRPr="00DE3131" w:rsidRDefault="007A77A5">
            <w:pPr>
              <w:rPr>
                <w:lang w:val="en-US"/>
              </w:rPr>
            </w:pPr>
            <w:r>
              <w:rPr>
                <w:lang w:val="en-US"/>
              </w:rPr>
              <w:t>IALA Guideline On an Overview of AIS</w:t>
            </w:r>
          </w:p>
        </w:tc>
      </w:tr>
      <w:tr w:rsidR="00AF7EDC" w:rsidTr="00A90140">
        <w:tc>
          <w:tcPr>
            <w:tcW w:w="2093" w:type="dxa"/>
          </w:tcPr>
          <w:p w:rsidR="00AF7EDC" w:rsidRPr="00AF7EDC" w:rsidRDefault="00AF7EDC" w:rsidP="00AF7EDC">
            <w:pPr>
              <w:jc w:val="center"/>
              <w:rPr>
                <w:lang w:val="en-US"/>
              </w:rPr>
            </w:pPr>
            <w:r w:rsidRPr="00AF7EDC">
              <w:rPr>
                <w:lang w:val="en-US"/>
              </w:rPr>
              <w:t>03</w:t>
            </w:r>
          </w:p>
        </w:tc>
        <w:tc>
          <w:tcPr>
            <w:tcW w:w="7087" w:type="dxa"/>
          </w:tcPr>
          <w:p w:rsidR="00AF7EDC" w:rsidRPr="00A220F7" w:rsidRDefault="00A220F7">
            <w:pPr>
              <w:rPr>
                <w:lang w:val="en-US"/>
              </w:rPr>
            </w:pPr>
            <w:r>
              <w:rPr>
                <w:lang w:val="en-US"/>
              </w:rPr>
              <w:t>Liaison note to EEP</w:t>
            </w:r>
          </w:p>
        </w:tc>
      </w:tr>
      <w:tr w:rsidR="00AF7EDC" w:rsidTr="00A90140">
        <w:tc>
          <w:tcPr>
            <w:tcW w:w="2093" w:type="dxa"/>
          </w:tcPr>
          <w:p w:rsidR="00AF7EDC" w:rsidRPr="00AF7EDC" w:rsidRDefault="00AF7EDC" w:rsidP="00AF7EDC">
            <w:pPr>
              <w:jc w:val="center"/>
              <w:rPr>
                <w:lang w:val="en-US"/>
              </w:rPr>
            </w:pPr>
            <w:r w:rsidRPr="00AF7EDC">
              <w:rPr>
                <w:lang w:val="en-US"/>
              </w:rPr>
              <w:t>04</w:t>
            </w:r>
          </w:p>
        </w:tc>
        <w:tc>
          <w:tcPr>
            <w:tcW w:w="7087" w:type="dxa"/>
          </w:tcPr>
          <w:p w:rsidR="00AF7EDC" w:rsidRPr="00AF7EDC" w:rsidRDefault="00AF7EDC">
            <w:pPr>
              <w:rPr>
                <w:b/>
                <w:lang w:val="en-US"/>
              </w:rPr>
            </w:pPr>
          </w:p>
        </w:tc>
      </w:tr>
    </w:tbl>
    <w:p w:rsidR="00A90140" w:rsidRDefault="00A90140">
      <w:pPr>
        <w:rPr>
          <w:b/>
          <w:sz w:val="24"/>
          <w:szCs w:val="24"/>
          <w:lang w:val="en-US"/>
        </w:rPr>
      </w:pPr>
    </w:p>
    <w:p w:rsidR="00A90140" w:rsidRDefault="00A9014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AF7EDC" w:rsidRDefault="00AF7EDC">
      <w:pPr>
        <w:rPr>
          <w:b/>
          <w:sz w:val="24"/>
          <w:szCs w:val="24"/>
          <w:lang w:val="en-US"/>
        </w:rPr>
      </w:pPr>
    </w:p>
    <w:p w:rsidR="00606242" w:rsidRDefault="00606242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Working Documents</w:t>
      </w:r>
      <w:r w:rsidR="00C171BF">
        <w:rPr>
          <w:b/>
          <w:sz w:val="24"/>
          <w:szCs w:val="24"/>
          <w:lang w:val="en-US"/>
        </w:rPr>
        <w:t xml:space="preserve"> </w:t>
      </w:r>
      <w:r w:rsidR="00C171BF" w:rsidRPr="00C171BF">
        <w:rPr>
          <w:sz w:val="24"/>
          <w:szCs w:val="24"/>
          <w:lang w:val="en-US"/>
        </w:rPr>
        <w:t>(for next TWG meeting)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606242" w:rsidTr="00606242">
        <w:tc>
          <w:tcPr>
            <w:tcW w:w="1809" w:type="dxa"/>
          </w:tcPr>
          <w:p w:rsidR="00606242" w:rsidRPr="00606242" w:rsidRDefault="00606242">
            <w:pPr>
              <w:rPr>
                <w:b/>
                <w:lang w:val="en-US"/>
              </w:rPr>
            </w:pPr>
            <w:r w:rsidRPr="00606242">
              <w:rPr>
                <w:b/>
                <w:lang w:val="en-US"/>
              </w:rPr>
              <w:t>W</w:t>
            </w:r>
            <w:r>
              <w:rPr>
                <w:b/>
                <w:lang w:val="en-US"/>
              </w:rPr>
              <w:t>orking Document</w:t>
            </w:r>
          </w:p>
        </w:tc>
        <w:tc>
          <w:tcPr>
            <w:tcW w:w="7403" w:type="dxa"/>
          </w:tcPr>
          <w:p w:rsidR="00606242" w:rsidRDefault="0060624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Title</w:t>
            </w:r>
          </w:p>
        </w:tc>
      </w:tr>
      <w:tr w:rsidR="00606242" w:rsidRPr="00C91B7B" w:rsidTr="00606242">
        <w:tc>
          <w:tcPr>
            <w:tcW w:w="1809" w:type="dxa"/>
          </w:tcPr>
          <w:p w:rsidR="00606242" w:rsidRPr="00813A81" w:rsidRDefault="008A3B7C" w:rsidP="008A3B7C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01</w:t>
            </w:r>
          </w:p>
        </w:tc>
        <w:tc>
          <w:tcPr>
            <w:tcW w:w="7403" w:type="dxa"/>
          </w:tcPr>
          <w:p w:rsidR="00606242" w:rsidRPr="00813A81" w:rsidRDefault="0018147E">
            <w:pPr>
              <w:rPr>
                <w:lang w:val="en-US"/>
              </w:rPr>
            </w:pPr>
            <w:r>
              <w:rPr>
                <w:lang w:val="en-US"/>
              </w:rPr>
              <w:t>Draft Recommendation A126 rev3 2011-02-11</w:t>
            </w:r>
          </w:p>
        </w:tc>
      </w:tr>
      <w:tr w:rsidR="00606242" w:rsidRPr="00893A4C" w:rsidTr="00606242">
        <w:tc>
          <w:tcPr>
            <w:tcW w:w="1809" w:type="dxa"/>
          </w:tcPr>
          <w:p w:rsidR="00606242" w:rsidRPr="00813A81" w:rsidRDefault="008A3B7C" w:rsidP="008A3B7C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02</w:t>
            </w:r>
          </w:p>
        </w:tc>
        <w:tc>
          <w:tcPr>
            <w:tcW w:w="7403" w:type="dxa"/>
          </w:tcPr>
          <w:p w:rsidR="00606242" w:rsidRPr="0018147E" w:rsidRDefault="0018147E">
            <w:pPr>
              <w:rPr>
                <w:lang w:val="en-US"/>
              </w:rPr>
            </w:pPr>
            <w:r w:rsidRPr="0018147E">
              <w:rPr>
                <w:lang w:val="en-US"/>
              </w:rPr>
              <w:t>Draft</w:t>
            </w:r>
            <w:r>
              <w:rPr>
                <w:lang w:val="en-US"/>
              </w:rPr>
              <w:t xml:space="preserve"> input to NAV57 re AIS AtoN</w:t>
            </w:r>
          </w:p>
        </w:tc>
      </w:tr>
      <w:tr w:rsidR="00606242" w:rsidRPr="00893A4C" w:rsidTr="00606242">
        <w:tc>
          <w:tcPr>
            <w:tcW w:w="1809" w:type="dxa"/>
          </w:tcPr>
          <w:p w:rsidR="00606242" w:rsidRPr="00813A81" w:rsidRDefault="008A3B7C" w:rsidP="008A3B7C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03</w:t>
            </w:r>
          </w:p>
        </w:tc>
        <w:tc>
          <w:tcPr>
            <w:tcW w:w="7403" w:type="dxa"/>
          </w:tcPr>
          <w:p w:rsidR="00606242" w:rsidRPr="00813A81" w:rsidRDefault="0018147E">
            <w:pPr>
              <w:rPr>
                <w:lang w:val="en-US"/>
              </w:rPr>
            </w:pPr>
            <w:r>
              <w:rPr>
                <w:lang w:val="en-US"/>
              </w:rPr>
              <w:t xml:space="preserve">Outline </w:t>
            </w:r>
            <w:proofErr w:type="spellStart"/>
            <w:r>
              <w:rPr>
                <w:lang w:val="en-US"/>
              </w:rPr>
              <w:t>Harmonised</w:t>
            </w:r>
            <w:proofErr w:type="spellEnd"/>
            <w:r>
              <w:rPr>
                <w:lang w:val="en-US"/>
              </w:rPr>
              <w:t xml:space="preserve"> implementation of ASM</w:t>
            </w:r>
          </w:p>
        </w:tc>
      </w:tr>
      <w:tr w:rsidR="00606242" w:rsidRPr="00893A4C" w:rsidTr="00606242">
        <w:tc>
          <w:tcPr>
            <w:tcW w:w="1809" w:type="dxa"/>
          </w:tcPr>
          <w:p w:rsidR="00606242" w:rsidRPr="00813A81" w:rsidRDefault="008A3B7C" w:rsidP="008A3B7C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04</w:t>
            </w:r>
          </w:p>
        </w:tc>
        <w:tc>
          <w:tcPr>
            <w:tcW w:w="7403" w:type="dxa"/>
          </w:tcPr>
          <w:p w:rsidR="00606242" w:rsidRPr="00813A81" w:rsidRDefault="006C1F13">
            <w:pPr>
              <w:rPr>
                <w:lang w:val="en-US"/>
              </w:rPr>
            </w:pPr>
            <w:r>
              <w:rPr>
                <w:lang w:val="en-US"/>
              </w:rPr>
              <w:t>Draft A124 Annex 3 AIS Service Distribution Model</w:t>
            </w:r>
          </w:p>
        </w:tc>
      </w:tr>
      <w:tr w:rsidR="00606242" w:rsidRPr="00893A4C" w:rsidTr="00606242">
        <w:tc>
          <w:tcPr>
            <w:tcW w:w="1809" w:type="dxa"/>
          </w:tcPr>
          <w:p w:rsidR="00606242" w:rsidRPr="00813A81" w:rsidRDefault="0050137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05</w:t>
            </w:r>
          </w:p>
        </w:tc>
        <w:tc>
          <w:tcPr>
            <w:tcW w:w="7403" w:type="dxa"/>
          </w:tcPr>
          <w:p w:rsidR="00606242" w:rsidRPr="00813A81" w:rsidRDefault="006C1F13">
            <w:pPr>
              <w:rPr>
                <w:lang w:val="en-US"/>
              </w:rPr>
            </w:pPr>
            <w:r>
              <w:rPr>
                <w:lang w:val="en-US"/>
              </w:rPr>
              <w:t>Draft A124 Annex 4 Interaction + data Flow model AIS service</w:t>
            </w:r>
          </w:p>
        </w:tc>
      </w:tr>
      <w:tr w:rsidR="00501373" w:rsidRPr="00893A4C" w:rsidTr="00606242">
        <w:tc>
          <w:tcPr>
            <w:tcW w:w="1809" w:type="dxa"/>
          </w:tcPr>
          <w:p w:rsidR="00501373" w:rsidRPr="00813A81" w:rsidRDefault="0050137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06</w:t>
            </w:r>
          </w:p>
        </w:tc>
        <w:tc>
          <w:tcPr>
            <w:tcW w:w="7403" w:type="dxa"/>
          </w:tcPr>
          <w:p w:rsidR="00501373" w:rsidRPr="00813A81" w:rsidRDefault="006C1F13">
            <w:pPr>
              <w:rPr>
                <w:lang w:val="en-US"/>
              </w:rPr>
            </w:pPr>
            <w:r>
              <w:rPr>
                <w:lang w:val="en-US"/>
              </w:rPr>
              <w:t>Draft A124 Annex 5 AIS Service Interfacing Model</w:t>
            </w: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07</w:t>
            </w:r>
          </w:p>
        </w:tc>
        <w:tc>
          <w:tcPr>
            <w:tcW w:w="7403" w:type="dxa"/>
          </w:tcPr>
          <w:p w:rsidR="00C212D3" w:rsidRPr="00813A81" w:rsidRDefault="006C1F13">
            <w:pPr>
              <w:rPr>
                <w:lang w:val="en-US"/>
              </w:rPr>
            </w:pPr>
            <w:r>
              <w:rPr>
                <w:lang w:val="en-US"/>
              </w:rPr>
              <w:t>Draft A124 Annex 14 FATDMA planning</w:t>
            </w:r>
          </w:p>
        </w:tc>
      </w:tr>
      <w:tr w:rsidR="00C212D3" w:rsidRPr="00893A4C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08</w:t>
            </w:r>
          </w:p>
        </w:tc>
        <w:tc>
          <w:tcPr>
            <w:tcW w:w="7403" w:type="dxa"/>
          </w:tcPr>
          <w:p w:rsidR="00C212D3" w:rsidRPr="00813A81" w:rsidRDefault="006C1F13" w:rsidP="006C1F13">
            <w:pPr>
              <w:rPr>
                <w:lang w:val="en-US"/>
              </w:rPr>
            </w:pPr>
            <w:r>
              <w:rPr>
                <w:lang w:val="en-US"/>
              </w:rPr>
              <w:t>Draft A124 Annex 17 Channel management of an AIS service</w:t>
            </w: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09</w:t>
            </w:r>
          </w:p>
        </w:tc>
        <w:tc>
          <w:tcPr>
            <w:tcW w:w="7403" w:type="dxa"/>
          </w:tcPr>
          <w:p w:rsidR="00C212D3" w:rsidRPr="00813A81" w:rsidRDefault="006C1F13">
            <w:pPr>
              <w:rPr>
                <w:lang w:val="en-US"/>
              </w:rPr>
            </w:pPr>
            <w:r>
              <w:rPr>
                <w:lang w:val="en-US"/>
              </w:rPr>
              <w:t>Draft A124 Main Document</w:t>
            </w:r>
          </w:p>
        </w:tc>
      </w:tr>
      <w:tr w:rsidR="00C212D3" w:rsidRPr="00893A4C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10</w:t>
            </w:r>
          </w:p>
        </w:tc>
        <w:tc>
          <w:tcPr>
            <w:tcW w:w="7403" w:type="dxa"/>
          </w:tcPr>
          <w:p w:rsidR="00C212D3" w:rsidRPr="00813A81" w:rsidRDefault="006C1F13">
            <w:pPr>
              <w:rPr>
                <w:lang w:val="en-US"/>
              </w:rPr>
            </w:pPr>
            <w:r>
              <w:rPr>
                <w:lang w:val="en-US"/>
              </w:rPr>
              <w:t>Proposed prioritization of work on A124</w:t>
            </w:r>
          </w:p>
        </w:tc>
      </w:tr>
      <w:tr w:rsidR="00C212D3" w:rsidRPr="00893A4C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11</w:t>
            </w:r>
          </w:p>
        </w:tc>
        <w:tc>
          <w:tcPr>
            <w:tcW w:w="7403" w:type="dxa"/>
          </w:tcPr>
          <w:p w:rsidR="00C212D3" w:rsidRPr="00813A81" w:rsidRDefault="006C1F13">
            <w:pPr>
              <w:rPr>
                <w:lang w:val="en-US"/>
              </w:rPr>
            </w:pPr>
            <w:r>
              <w:rPr>
                <w:lang w:val="en-US"/>
              </w:rPr>
              <w:t xml:space="preserve">Proposed New Channel Management </w:t>
            </w:r>
            <w:proofErr w:type="spellStart"/>
            <w:r>
              <w:rPr>
                <w:lang w:val="en-US"/>
              </w:rPr>
              <w:t>algoritm</w:t>
            </w:r>
            <w:proofErr w:type="spellEnd"/>
          </w:p>
        </w:tc>
      </w:tr>
      <w:tr w:rsidR="00C212D3" w:rsidRPr="00893A4C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12</w:t>
            </w:r>
          </w:p>
        </w:tc>
        <w:tc>
          <w:tcPr>
            <w:tcW w:w="7403" w:type="dxa"/>
          </w:tcPr>
          <w:p w:rsidR="00C212D3" w:rsidRPr="00813A81" w:rsidRDefault="006C1F13" w:rsidP="00583E74">
            <w:pPr>
              <w:rPr>
                <w:lang w:val="en-US"/>
              </w:rPr>
            </w:pPr>
            <w:r>
              <w:rPr>
                <w:lang w:val="en-US"/>
              </w:rPr>
              <w:t>Draft revision of Rec. ITU-R M.1371-4 11-02-2011</w:t>
            </w: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13</w:t>
            </w:r>
          </w:p>
        </w:tc>
        <w:tc>
          <w:tcPr>
            <w:tcW w:w="7403" w:type="dxa"/>
          </w:tcPr>
          <w:p w:rsidR="00C212D3" w:rsidRPr="00813A81" w:rsidRDefault="00C212D3">
            <w:pPr>
              <w:rPr>
                <w:lang w:val="en-US"/>
              </w:rPr>
            </w:pP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14</w:t>
            </w:r>
          </w:p>
        </w:tc>
        <w:tc>
          <w:tcPr>
            <w:tcW w:w="7403" w:type="dxa"/>
          </w:tcPr>
          <w:p w:rsidR="00C212D3" w:rsidRPr="00813A81" w:rsidRDefault="00C212D3">
            <w:pPr>
              <w:rPr>
                <w:lang w:val="en-US"/>
              </w:rPr>
            </w:pP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15</w:t>
            </w:r>
          </w:p>
        </w:tc>
        <w:tc>
          <w:tcPr>
            <w:tcW w:w="7403" w:type="dxa"/>
          </w:tcPr>
          <w:p w:rsidR="00C212D3" w:rsidRPr="00813A81" w:rsidRDefault="00C212D3">
            <w:pPr>
              <w:rPr>
                <w:lang w:val="en-US"/>
              </w:rPr>
            </w:pP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501373">
            <w:pPr>
              <w:jc w:val="center"/>
              <w:rPr>
                <w:lang w:val="en-US"/>
              </w:rPr>
            </w:pPr>
            <w:r w:rsidRPr="00813A81">
              <w:rPr>
                <w:lang w:val="en-US"/>
              </w:rPr>
              <w:t>16</w:t>
            </w:r>
          </w:p>
        </w:tc>
        <w:tc>
          <w:tcPr>
            <w:tcW w:w="7403" w:type="dxa"/>
          </w:tcPr>
          <w:p w:rsidR="00C212D3" w:rsidRPr="00813A81" w:rsidRDefault="00C212D3">
            <w:pPr>
              <w:rPr>
                <w:lang w:val="en-US"/>
              </w:rPr>
            </w:pPr>
          </w:p>
        </w:tc>
      </w:tr>
    </w:tbl>
    <w:p w:rsidR="004C685D" w:rsidRDefault="004C685D" w:rsidP="004C685D">
      <w:pPr>
        <w:rPr>
          <w:b/>
          <w:sz w:val="24"/>
          <w:szCs w:val="24"/>
          <w:lang w:val="en-US"/>
        </w:rPr>
      </w:pPr>
    </w:p>
    <w:sectPr w:rsidR="004C685D" w:rsidSect="000A2C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2E7" w:rsidRDefault="009E62E7" w:rsidP="00722EF7">
      <w:pPr>
        <w:spacing w:after="0" w:line="240" w:lineRule="auto"/>
      </w:pPr>
      <w:r>
        <w:separator/>
      </w:r>
    </w:p>
  </w:endnote>
  <w:endnote w:type="continuationSeparator" w:id="0">
    <w:p w:rsidR="009E62E7" w:rsidRDefault="009E62E7" w:rsidP="0072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2E7" w:rsidRDefault="009E62E7" w:rsidP="00722EF7">
      <w:pPr>
        <w:spacing w:after="0" w:line="240" w:lineRule="auto"/>
      </w:pPr>
      <w:r>
        <w:separator/>
      </w:r>
    </w:p>
  </w:footnote>
  <w:footnote w:type="continuationSeparator" w:id="0">
    <w:p w:rsidR="009E62E7" w:rsidRDefault="009E62E7" w:rsidP="0072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EF7" w:rsidRDefault="00722EF7">
    <w:pPr>
      <w:pStyle w:val="Header"/>
    </w:pPr>
    <w:r>
      <w:tab/>
    </w:r>
    <w:r>
      <w:tab/>
      <w:t>e-NAV9/9/9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D47"/>
    <w:multiLevelType w:val="hybridMultilevel"/>
    <w:tmpl w:val="654813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275077"/>
    <w:multiLevelType w:val="hybridMultilevel"/>
    <w:tmpl w:val="1870E7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DE349F4"/>
    <w:multiLevelType w:val="hybridMultilevel"/>
    <w:tmpl w:val="CD221E1C"/>
    <w:lvl w:ilvl="0" w:tplc="4C44385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/>
        <w:i/>
        <w:color w:val="0000F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i/>
        <w:color w:val="0000FF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40E59"/>
    <w:multiLevelType w:val="hybridMultilevel"/>
    <w:tmpl w:val="F8B60D56"/>
    <w:lvl w:ilvl="0" w:tplc="041D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2504B"/>
    <w:multiLevelType w:val="hybridMultilevel"/>
    <w:tmpl w:val="70FE527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81E7D"/>
    <w:multiLevelType w:val="hybridMultilevel"/>
    <w:tmpl w:val="8CA40AB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D1043"/>
    <w:multiLevelType w:val="hybridMultilevel"/>
    <w:tmpl w:val="FBBE5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60B7E"/>
    <w:multiLevelType w:val="hybridMultilevel"/>
    <w:tmpl w:val="46603832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557217"/>
    <w:multiLevelType w:val="hybridMultilevel"/>
    <w:tmpl w:val="7E4A6276"/>
    <w:lvl w:ilvl="0" w:tplc="8D4871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F234A2B"/>
    <w:multiLevelType w:val="hybridMultilevel"/>
    <w:tmpl w:val="DAE663A6"/>
    <w:lvl w:ilvl="0" w:tplc="79FC456E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E721BB"/>
    <w:multiLevelType w:val="hybridMultilevel"/>
    <w:tmpl w:val="8698FE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027A17"/>
    <w:multiLevelType w:val="hybridMultilevel"/>
    <w:tmpl w:val="14623D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121BC8"/>
    <w:multiLevelType w:val="hybridMultilevel"/>
    <w:tmpl w:val="E1EA576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832EA4"/>
    <w:multiLevelType w:val="hybridMultilevel"/>
    <w:tmpl w:val="10EC8D90"/>
    <w:lvl w:ilvl="0" w:tplc="92B80F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425D1"/>
    <w:multiLevelType w:val="hybridMultilevel"/>
    <w:tmpl w:val="D448731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3A4673"/>
    <w:multiLevelType w:val="hybridMultilevel"/>
    <w:tmpl w:val="FC62091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BB0E69"/>
    <w:multiLevelType w:val="hybridMultilevel"/>
    <w:tmpl w:val="EE385B0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6"/>
  </w:num>
  <w:num w:numId="5">
    <w:abstractNumId w:val="15"/>
  </w:num>
  <w:num w:numId="6">
    <w:abstractNumId w:val="13"/>
  </w:num>
  <w:num w:numId="7">
    <w:abstractNumId w:val="10"/>
  </w:num>
  <w:num w:numId="8">
    <w:abstractNumId w:val="16"/>
  </w:num>
  <w:num w:numId="9">
    <w:abstractNumId w:val="12"/>
  </w:num>
  <w:num w:numId="10">
    <w:abstractNumId w:val="5"/>
  </w:num>
  <w:num w:numId="11">
    <w:abstractNumId w:val="14"/>
  </w:num>
  <w:num w:numId="12">
    <w:abstractNumId w:val="7"/>
  </w:num>
  <w:num w:numId="13">
    <w:abstractNumId w:val="2"/>
  </w:num>
  <w:num w:numId="14">
    <w:abstractNumId w:val="11"/>
  </w:num>
  <w:num w:numId="15">
    <w:abstractNumId w:val="8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umentSaved" w:val="True"/>
  </w:docVars>
  <w:rsids>
    <w:rsidRoot w:val="00452525"/>
    <w:rsid w:val="00007DCC"/>
    <w:rsid w:val="00035EB8"/>
    <w:rsid w:val="00040E99"/>
    <w:rsid w:val="00071BBE"/>
    <w:rsid w:val="00092E6F"/>
    <w:rsid w:val="00097C8C"/>
    <w:rsid w:val="000A2C50"/>
    <w:rsid w:val="000A570B"/>
    <w:rsid w:val="000E0184"/>
    <w:rsid w:val="000F341D"/>
    <w:rsid w:val="000F4AF3"/>
    <w:rsid w:val="00113568"/>
    <w:rsid w:val="001149AB"/>
    <w:rsid w:val="00137FAB"/>
    <w:rsid w:val="0018147E"/>
    <w:rsid w:val="0018778D"/>
    <w:rsid w:val="001B5234"/>
    <w:rsid w:val="001B6DE7"/>
    <w:rsid w:val="001C0136"/>
    <w:rsid w:val="001E710D"/>
    <w:rsid w:val="001F750B"/>
    <w:rsid w:val="00202B67"/>
    <w:rsid w:val="002044FE"/>
    <w:rsid w:val="00213F2F"/>
    <w:rsid w:val="00262DA7"/>
    <w:rsid w:val="00287CF1"/>
    <w:rsid w:val="002B76C2"/>
    <w:rsid w:val="002C4F7B"/>
    <w:rsid w:val="00300A76"/>
    <w:rsid w:val="00303930"/>
    <w:rsid w:val="00310FB7"/>
    <w:rsid w:val="003329EC"/>
    <w:rsid w:val="003518BB"/>
    <w:rsid w:val="00366149"/>
    <w:rsid w:val="00385648"/>
    <w:rsid w:val="003907CF"/>
    <w:rsid w:val="00391B57"/>
    <w:rsid w:val="003A0B72"/>
    <w:rsid w:val="003A1764"/>
    <w:rsid w:val="003B349C"/>
    <w:rsid w:val="003C674F"/>
    <w:rsid w:val="003C71A0"/>
    <w:rsid w:val="003E6876"/>
    <w:rsid w:val="0043683E"/>
    <w:rsid w:val="00452525"/>
    <w:rsid w:val="00462355"/>
    <w:rsid w:val="00465BBA"/>
    <w:rsid w:val="004C0E6C"/>
    <w:rsid w:val="004C420C"/>
    <w:rsid w:val="004C685D"/>
    <w:rsid w:val="00501373"/>
    <w:rsid w:val="005321BA"/>
    <w:rsid w:val="00547112"/>
    <w:rsid w:val="0055771C"/>
    <w:rsid w:val="0056488C"/>
    <w:rsid w:val="00565E9A"/>
    <w:rsid w:val="00573583"/>
    <w:rsid w:val="00583E74"/>
    <w:rsid w:val="005A58F8"/>
    <w:rsid w:val="005B3774"/>
    <w:rsid w:val="005B5C28"/>
    <w:rsid w:val="005F1C87"/>
    <w:rsid w:val="005F391D"/>
    <w:rsid w:val="00606242"/>
    <w:rsid w:val="00624D69"/>
    <w:rsid w:val="006460E8"/>
    <w:rsid w:val="006A6E77"/>
    <w:rsid w:val="006A7DF3"/>
    <w:rsid w:val="006C1F13"/>
    <w:rsid w:val="006C5FAD"/>
    <w:rsid w:val="006E0A11"/>
    <w:rsid w:val="006E7E42"/>
    <w:rsid w:val="007128A7"/>
    <w:rsid w:val="00712E35"/>
    <w:rsid w:val="007163C1"/>
    <w:rsid w:val="00722EF7"/>
    <w:rsid w:val="00756595"/>
    <w:rsid w:val="007852EB"/>
    <w:rsid w:val="007A77A5"/>
    <w:rsid w:val="007B14C8"/>
    <w:rsid w:val="007D2EC9"/>
    <w:rsid w:val="007D48D2"/>
    <w:rsid w:val="007E0C73"/>
    <w:rsid w:val="007E5EDB"/>
    <w:rsid w:val="007E61DA"/>
    <w:rsid w:val="008121B5"/>
    <w:rsid w:val="00813A81"/>
    <w:rsid w:val="00816BBE"/>
    <w:rsid w:val="00825EE4"/>
    <w:rsid w:val="00830E5F"/>
    <w:rsid w:val="00834C91"/>
    <w:rsid w:val="00881F86"/>
    <w:rsid w:val="0088451F"/>
    <w:rsid w:val="00893A4C"/>
    <w:rsid w:val="008A24BD"/>
    <w:rsid w:val="008A3B7C"/>
    <w:rsid w:val="008D7E7B"/>
    <w:rsid w:val="00906F5F"/>
    <w:rsid w:val="009329C6"/>
    <w:rsid w:val="009838F8"/>
    <w:rsid w:val="00995DE6"/>
    <w:rsid w:val="009A18CC"/>
    <w:rsid w:val="009A39FB"/>
    <w:rsid w:val="009C7446"/>
    <w:rsid w:val="009E62E7"/>
    <w:rsid w:val="009F0770"/>
    <w:rsid w:val="009F0ED0"/>
    <w:rsid w:val="00A220F7"/>
    <w:rsid w:val="00A27C64"/>
    <w:rsid w:val="00A47F7E"/>
    <w:rsid w:val="00A90140"/>
    <w:rsid w:val="00A918D0"/>
    <w:rsid w:val="00AA395B"/>
    <w:rsid w:val="00AA74E7"/>
    <w:rsid w:val="00AB075C"/>
    <w:rsid w:val="00AC1D67"/>
    <w:rsid w:val="00AD7D55"/>
    <w:rsid w:val="00AE0A54"/>
    <w:rsid w:val="00AF7EDC"/>
    <w:rsid w:val="00B431C1"/>
    <w:rsid w:val="00B6420E"/>
    <w:rsid w:val="00B7470B"/>
    <w:rsid w:val="00B80055"/>
    <w:rsid w:val="00B8300B"/>
    <w:rsid w:val="00BA3389"/>
    <w:rsid w:val="00BF695D"/>
    <w:rsid w:val="00C07D97"/>
    <w:rsid w:val="00C113A7"/>
    <w:rsid w:val="00C171BF"/>
    <w:rsid w:val="00C212D3"/>
    <w:rsid w:val="00C43054"/>
    <w:rsid w:val="00C6274B"/>
    <w:rsid w:val="00C66CD1"/>
    <w:rsid w:val="00C81FAD"/>
    <w:rsid w:val="00C83B52"/>
    <w:rsid w:val="00C859BB"/>
    <w:rsid w:val="00C87937"/>
    <w:rsid w:val="00C91B7B"/>
    <w:rsid w:val="00C976AD"/>
    <w:rsid w:val="00CB2FE6"/>
    <w:rsid w:val="00CB7091"/>
    <w:rsid w:val="00CD0EED"/>
    <w:rsid w:val="00CD6B5A"/>
    <w:rsid w:val="00CD73E1"/>
    <w:rsid w:val="00CD7505"/>
    <w:rsid w:val="00CF2FFD"/>
    <w:rsid w:val="00D01260"/>
    <w:rsid w:val="00D01413"/>
    <w:rsid w:val="00D16E98"/>
    <w:rsid w:val="00D30F35"/>
    <w:rsid w:val="00D5348E"/>
    <w:rsid w:val="00D67167"/>
    <w:rsid w:val="00D92B5A"/>
    <w:rsid w:val="00DE3131"/>
    <w:rsid w:val="00DE7081"/>
    <w:rsid w:val="00DF6D04"/>
    <w:rsid w:val="00DF71FF"/>
    <w:rsid w:val="00DF7F2B"/>
    <w:rsid w:val="00E166BA"/>
    <w:rsid w:val="00E411DC"/>
    <w:rsid w:val="00E4359E"/>
    <w:rsid w:val="00EA7931"/>
    <w:rsid w:val="00EB1B81"/>
    <w:rsid w:val="00F50F81"/>
    <w:rsid w:val="00F667FA"/>
    <w:rsid w:val="00F73554"/>
    <w:rsid w:val="00F8690B"/>
    <w:rsid w:val="00F94A4A"/>
    <w:rsid w:val="00FB5151"/>
    <w:rsid w:val="00FB65A9"/>
    <w:rsid w:val="00FD2329"/>
    <w:rsid w:val="00FD4D54"/>
    <w:rsid w:val="00FE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50"/>
  </w:style>
  <w:style w:type="paragraph" w:styleId="Heading1">
    <w:name w:val="heading 1"/>
    <w:basedOn w:val="Normal"/>
    <w:next w:val="Normal"/>
    <w:link w:val="Heading1Char"/>
    <w:qFormat/>
    <w:rsid w:val="00B7470B"/>
    <w:pPr>
      <w:keepNext/>
      <w:spacing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color w:val="0000FF"/>
      <w:kern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470B"/>
    <w:rPr>
      <w:rFonts w:ascii="Times New Roman" w:eastAsia="Times New Roman" w:hAnsi="Times New Roman" w:cs="Times New Roman"/>
      <w:b/>
      <w:bCs/>
      <w:i/>
      <w:iCs/>
      <w:color w:val="0000FF"/>
      <w:kern w:val="28"/>
      <w:szCs w:val="20"/>
      <w:lang w:val="en-GB"/>
    </w:rPr>
  </w:style>
  <w:style w:type="table" w:styleId="TableGrid">
    <w:name w:val="Table Grid"/>
    <w:basedOn w:val="TableNormal"/>
    <w:uiPriority w:val="59"/>
    <w:rsid w:val="00B747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7DCC"/>
    <w:pPr>
      <w:spacing w:after="0" w:line="240" w:lineRule="auto"/>
      <w:ind w:leftChars="400" w:left="840"/>
    </w:pPr>
    <w:rPr>
      <w:rFonts w:ascii="Calibri" w:hAnsi="Calibri" w:cs="Times New Roman"/>
      <w:lang w:eastAsia="sv-SE"/>
    </w:rPr>
  </w:style>
  <w:style w:type="paragraph" w:styleId="NormalWeb">
    <w:name w:val="Normal (Web)"/>
    <w:basedOn w:val="Normal"/>
    <w:link w:val="NormalWebChar"/>
    <w:rsid w:val="00FD2329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">
    <w:name w:val="Normal (Web) Char"/>
    <w:basedOn w:val="DefaultParagraphFont"/>
    <w:link w:val="NormalWeb"/>
    <w:rsid w:val="00FD232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FD232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E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EF7"/>
  </w:style>
  <w:style w:type="paragraph" w:styleId="Footer">
    <w:name w:val="footer"/>
    <w:basedOn w:val="Normal"/>
    <w:link w:val="FooterChar"/>
    <w:uiPriority w:val="99"/>
    <w:unhideWhenUsed/>
    <w:rsid w:val="00722E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E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3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2207</Words>
  <Characters>12584</Characters>
  <Application>Microsoft Office Word</Application>
  <DocSecurity>0</DocSecurity>
  <Lines>104</Lines>
  <Paragraphs>29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14762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Zetterberg</dc:creator>
  <cp:lastModifiedBy>Mike Hadley</cp:lastModifiedBy>
  <cp:revision>3</cp:revision>
  <cp:lastPrinted>2010-06-14T06:17:00Z</cp:lastPrinted>
  <dcterms:created xsi:type="dcterms:W3CDTF">2011-02-18T07:25:00Z</dcterms:created>
  <dcterms:modified xsi:type="dcterms:W3CDTF">2011-02-18T09:38:00Z</dcterms:modified>
</cp:coreProperties>
</file>